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10</w:t>
      </w:r>
      <w:r>
        <w:rPr>
          <w:rFonts w:hint="eastAsia"/>
          <w:b/>
          <w:sz w:val="24"/>
          <w:szCs w:val="24"/>
          <w:lang w:val="en-US" w:eastAsia="zh-CN"/>
        </w:rPr>
        <w:t>9</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204636</w:t>
      </w:r>
    </w:p>
    <w:p>
      <w:pPr>
        <w:numPr>
          <w:ilvl w:val="0"/>
          <w:numId w:val="11"/>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w:t>
      </w:r>
      <w:r>
        <w:rPr>
          <w:rFonts w:hint="eastAsia" w:ascii="Arial" w:hAnsi="Arial" w:cs="Arial"/>
          <w:b/>
          <w:bCs/>
          <w:color w:val="000000"/>
          <w:sz w:val="24"/>
          <w:szCs w:val="24"/>
          <w:lang w:val="en-US" w:eastAsia="zh-CN"/>
        </w:rPr>
        <w:t>ug</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0"/>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31.3.7.1</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Discussion on Left issues of  MLB in Release 16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default"/>
          <w:highlight w:val="yellow"/>
          <w:lang w:val="en-US" w:eastAsia="zh-CN"/>
        </w:rPr>
      </w:pPr>
      <w:r>
        <w:rPr>
          <w:rFonts w:hint="eastAsia"/>
          <w:lang w:val="en-US" w:eastAsia="zh-CN"/>
        </w:rPr>
        <w:t>In Release 16, MLB has been discussed, and some agreements have been reached. However, there is some ambiguous description on some issues. In this contribution, we will clarify the ambiguous issues of MLB in Release 16.</w:t>
      </w:r>
    </w:p>
    <w:p>
      <w:pPr>
        <w:pStyle w:val="2"/>
      </w:pPr>
      <w:r>
        <w:rPr>
          <w:rFonts w:hint="eastAsia"/>
          <w:lang w:val="en-US" w:eastAsia="zh-CN"/>
        </w:rPr>
        <w:t>Discussion</w:t>
      </w:r>
    </w:p>
    <w:p>
      <w:pPr>
        <w:pStyle w:val="3"/>
        <w:bidi w:val="0"/>
        <w:rPr>
          <w:sz w:val="28"/>
          <w:szCs w:val="18"/>
        </w:rPr>
      </w:pPr>
      <w:r>
        <w:rPr>
          <w:rFonts w:hint="eastAsia"/>
          <w:sz w:val="28"/>
          <w:szCs w:val="18"/>
          <w:lang w:val="en-US" w:eastAsia="zh-CN"/>
        </w:rPr>
        <w:t>Reporting mechanism of MLB</w:t>
      </w:r>
    </w:p>
    <w:p>
      <w:pPr>
        <w:pStyle w:val="32"/>
        <w:bidi w:val="0"/>
        <w:rPr>
          <w:rFonts w:hint="eastAsia"/>
          <w:sz w:val="20"/>
          <w:szCs w:val="20"/>
          <w:lang w:val="en-US" w:eastAsia="zh-CN"/>
        </w:rPr>
      </w:pPr>
      <w:bookmarkStart w:id="3" w:name="OLE_LINK2"/>
      <w:bookmarkStart w:id="4" w:name="_Toc14821262"/>
      <w:bookmarkStart w:id="5" w:name="OLE_LINK3"/>
      <w:bookmarkStart w:id="6" w:name="OLE_LINK4"/>
      <w:bookmarkStart w:id="7" w:name="OLE_LINK6"/>
      <w:r>
        <w:rPr>
          <w:rFonts w:hint="eastAsia"/>
          <w:sz w:val="20"/>
          <w:szCs w:val="20"/>
          <w:lang w:val="en-US" w:eastAsia="zh-CN"/>
        </w:rPr>
        <w:t>Some agreements of reporting mechanism of MLB in Release 16 are shown as follows:</w:t>
      </w:r>
    </w:p>
    <w:p>
      <w:pPr>
        <w:pStyle w:val="32"/>
        <w:bidi w:val="0"/>
        <w:rPr>
          <w:rFonts w:hint="default"/>
          <w:sz w:val="20"/>
          <w:szCs w:val="20"/>
          <w:lang w:val="en-US" w:eastAsia="zh-CN"/>
        </w:rPr>
      </w:pPr>
      <w:r>
        <w:rPr>
          <w:rFonts w:hint="eastAsia"/>
          <w:sz w:val="20"/>
          <w:szCs w:val="20"/>
          <w:lang w:val="en-US" w:eastAsia="zh-CN"/>
        </w:rPr>
        <w:t>----------------------------------------------------TS 38.423--------------------------------------------------------------------------------</w:t>
      </w:r>
    </w:p>
    <w:p>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pPr>
        <w:pStyle w:val="126"/>
      </w:pPr>
      <w:r>
        <w:t>-</w:t>
      </w:r>
      <w:r>
        <w:tab/>
      </w:r>
      <w:r>
        <w:t xml:space="preserve">shall initiate the requested measurement according to the parameters given in the request in case the </w:t>
      </w:r>
      <w:r>
        <w:rPr>
          <w:i/>
        </w:rPr>
        <w:t>Registration Request</w:t>
      </w:r>
      <w:r>
        <w:t xml:space="preserve"> IE set to "start"; or</w:t>
      </w:r>
    </w:p>
    <w:p>
      <w:pPr>
        <w:pStyle w:val="126"/>
      </w:pPr>
      <w:r>
        <w:t>-</w:t>
      </w:r>
      <w:r>
        <w:tab/>
      </w:r>
      <w:r>
        <w:t xml:space="preserve">shall stop all cells measurements and terminate the reporting in case the </w:t>
      </w:r>
      <w:r>
        <w:rPr>
          <w:i/>
        </w:rPr>
        <w:t>Registration Request</w:t>
      </w:r>
      <w:r>
        <w:t xml:space="preserve"> IE is set to "stop"; or</w:t>
      </w:r>
    </w:p>
    <w:p>
      <w:pPr>
        <w:pStyle w:val="126"/>
      </w:pPr>
      <w:r>
        <w:t>-</w:t>
      </w:r>
      <w:r>
        <w:tab/>
      </w:r>
      <w:r>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w:t>
      </w:r>
      <w:r>
        <w:rPr>
          <w:highlight w:val="yellow"/>
        </w:rPr>
        <w:t xml:space="preserve"> If measurements are already initiated for a cell indicated in the </w:t>
      </w:r>
      <w:r>
        <w:rPr>
          <w:i/>
          <w:highlight w:val="yellow"/>
        </w:rPr>
        <w:t>Cell To Report</w:t>
      </w:r>
      <w:r>
        <w:rPr>
          <w:highlight w:val="yellow"/>
        </w:rPr>
        <w:t xml:space="preserve"> </w:t>
      </w:r>
      <w:r>
        <w:rPr>
          <w:i/>
          <w:iCs/>
          <w:highlight w:val="yellow"/>
        </w:rPr>
        <w:t>List</w:t>
      </w:r>
      <w:r>
        <w:rPr>
          <w:highlight w:val="yellow"/>
        </w:rPr>
        <w:t xml:space="preserve"> IE, this information shall be ignored.</w:t>
      </w:r>
    </w:p>
    <w:p>
      <w:pPr>
        <w:pStyle w:val="32"/>
        <w:bidi w:val="0"/>
        <w:rPr>
          <w:rFonts w:hint="default"/>
          <w:sz w:val="20"/>
          <w:szCs w:val="20"/>
          <w:lang w:val="en-US" w:eastAsia="zh-CN"/>
        </w:rPr>
      </w:pPr>
      <w:r>
        <w:rPr>
          <w:rFonts w:hint="eastAsia"/>
          <w:sz w:val="20"/>
          <w:szCs w:val="20"/>
          <w:lang w:val="en-US" w:eastAsia="zh-CN"/>
        </w:rPr>
        <w:t>----------------------------------------------------TS 38.423--------------------------------------------------------------------------------</w:t>
      </w:r>
    </w:p>
    <w:p>
      <w:pPr>
        <w:widowControl w:val="0"/>
        <w:spacing w:after="0"/>
        <w:ind w:left="144" w:hanging="144"/>
        <w:rPr>
          <w:rFonts w:ascii="Calibri" w:hAnsi="Calibri" w:cs="Calibri"/>
          <w:b/>
          <w:bCs/>
          <w:color w:val="00B050"/>
          <w:sz w:val="18"/>
          <w:szCs w:val="24"/>
          <w:highlight w:val="none"/>
          <w:u w:val="none"/>
        </w:rPr>
      </w:pPr>
    </w:p>
    <w:p>
      <w:pPr>
        <w:rPr>
          <w:rFonts w:hint="eastAsia" w:cs="Times New Roman"/>
          <w:sz w:val="20"/>
          <w:szCs w:val="20"/>
          <w:highlight w:val="none"/>
          <w:u w:val="none"/>
          <w:lang w:val="en-US" w:eastAsia="zh-CN"/>
        </w:rPr>
      </w:pPr>
      <w:r>
        <w:rPr>
          <w:rFonts w:hint="eastAsia" w:eastAsia="宋体" w:cs="Times New Roman"/>
          <w:sz w:val="20"/>
          <w:szCs w:val="20"/>
          <w:highlight w:val="none"/>
          <w:u w:val="none"/>
          <w:lang w:val="en-US" w:eastAsia="zh-CN"/>
        </w:rPr>
        <w:t xml:space="preserve">However, this above </w:t>
      </w:r>
      <w:r>
        <w:rPr>
          <w:rFonts w:hint="eastAsia" w:cs="Times New Roman"/>
          <w:sz w:val="20"/>
          <w:szCs w:val="20"/>
          <w:highlight w:val="none"/>
          <w:u w:val="none"/>
          <w:lang w:val="en-US" w:eastAsia="zh-CN"/>
        </w:rPr>
        <w:t xml:space="preserve">highlighted </w:t>
      </w:r>
      <w:r>
        <w:rPr>
          <w:rFonts w:hint="eastAsia" w:eastAsia="宋体" w:cs="Times New Roman"/>
          <w:sz w:val="20"/>
          <w:szCs w:val="20"/>
          <w:highlight w:val="none"/>
          <w:u w:val="none"/>
          <w:lang w:val="en-US" w:eastAsia="zh-CN"/>
        </w:rPr>
        <w:t xml:space="preserve">agreement seems not very considerate. For example, if the SSB </w:t>
      </w:r>
      <w:r>
        <w:rPr>
          <w:rFonts w:hint="eastAsia" w:cs="Times New Roman"/>
          <w:sz w:val="20"/>
          <w:szCs w:val="20"/>
          <w:highlight w:val="none"/>
          <w:u w:val="none"/>
          <w:lang w:val="en-US" w:eastAsia="zh-CN"/>
        </w:rPr>
        <w:t>index</w:t>
      </w:r>
      <w:r>
        <w:rPr>
          <w:rFonts w:hint="eastAsia" w:eastAsia="宋体" w:cs="Times New Roman"/>
          <w:sz w:val="20"/>
          <w:szCs w:val="20"/>
          <w:highlight w:val="none"/>
          <w:u w:val="none"/>
          <w:lang w:val="en-US" w:eastAsia="zh-CN"/>
        </w:rPr>
        <w:t xml:space="preserve"> within the cell that is </w:t>
      </w:r>
      <w:r>
        <w:rPr>
          <w:rFonts w:hint="eastAsia" w:cs="Times New Roman"/>
          <w:sz w:val="20"/>
          <w:szCs w:val="20"/>
          <w:highlight w:val="none"/>
          <w:u w:val="none"/>
          <w:lang w:val="en-US" w:eastAsia="zh-CN"/>
        </w:rPr>
        <w:t>already initiated for reporting has been changed, the Resource Status Request message should not be ignored, because this measurement should be regarded as a new measurement. Furthermore, assuming the SSB indexes in the original measurement are SSB1 and SSB2, this scenario of adding a cell that is already initiated for reporting can be divided into three cases.</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1: The SSB indexes in the new</w:t>
      </w:r>
      <w:bookmarkStart w:id="8" w:name="OLE_LINK8"/>
      <w:r>
        <w:rPr>
          <w:rFonts w:hint="eastAsia" w:cs="Times New Roman"/>
          <w:sz w:val="20"/>
          <w:szCs w:val="20"/>
          <w:highlight w:val="none"/>
          <w:u w:val="none"/>
          <w:lang w:val="en-US" w:eastAsia="zh-CN"/>
        </w:rPr>
        <w:t>ly triggered</w:t>
      </w:r>
      <w:bookmarkEnd w:id="8"/>
      <w:r>
        <w:rPr>
          <w:rFonts w:hint="eastAsia" w:cs="Times New Roman"/>
          <w:sz w:val="20"/>
          <w:szCs w:val="20"/>
          <w:highlight w:val="none"/>
          <w:u w:val="none"/>
          <w:lang w:val="en-US" w:eastAsia="zh-CN"/>
        </w:rPr>
        <w:t xml:space="preserve"> measurement are still SSB1 and SSB2.</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2: The SSB indexes in the newly triggered measurement are SSB1, SSB2 and SSB3.</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3: The SSB indexes in the newly triggered measurement are SSB1, SSB3 and SSB4.</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 xml:space="preserve">For Case 1, it is obvious that </w:t>
      </w:r>
      <w:bookmarkStart w:id="9" w:name="OLE_LINK9"/>
      <w:r>
        <w:rPr>
          <w:rFonts w:hint="eastAsia" w:cs="Times New Roman"/>
          <w:sz w:val="20"/>
          <w:szCs w:val="20"/>
          <w:highlight w:val="none"/>
          <w:u w:val="none"/>
          <w:lang w:val="en-US" w:eastAsia="zh-CN"/>
        </w:rPr>
        <w:t>the Resource Status Request message</w:t>
      </w:r>
      <w:bookmarkEnd w:id="9"/>
      <w:r>
        <w:rPr>
          <w:rFonts w:hint="eastAsia" w:cs="Times New Roman"/>
          <w:sz w:val="20"/>
          <w:szCs w:val="20"/>
          <w:highlight w:val="none"/>
          <w:u w:val="none"/>
          <w:lang w:val="en-US" w:eastAsia="zh-CN"/>
        </w:rPr>
        <w:t xml:space="preserve"> shall be ignored as there is not any new measurement.</w:t>
      </w: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For Case 2 and Case 3, the new measurement objects have been added and the new Measurement ID should be provided. In this cases, the Resource Status Request message should not be ignored.</w:t>
      </w:r>
    </w:p>
    <w:p>
      <w:pPr>
        <w:widowControl w:val="0"/>
        <w:spacing w:after="0"/>
        <w:ind w:left="144" w:hanging="144"/>
        <w:rPr>
          <w:rFonts w:hint="default" w:ascii="Times New Roman" w:hAnsi="Times New Roman" w:cs="Times New Roman"/>
          <w:b/>
          <w:bCs/>
          <w:color w:val="auto"/>
          <w:sz w:val="20"/>
          <w:szCs w:val="28"/>
          <w:highlight w:val="none"/>
          <w:u w:val="none"/>
        </w:rPr>
      </w:pPr>
      <w:bookmarkStart w:id="10" w:name="OLE_LINK7"/>
      <w:r>
        <w:rPr>
          <w:rFonts w:hint="eastAsia"/>
          <w:b/>
          <w:bCs/>
          <w:u w:val="none"/>
          <w:lang w:val="en-US" w:eastAsia="zh-CN"/>
        </w:rPr>
        <w:t xml:space="preserve">Proposal 1: The description of the above agreement should be changed to </w:t>
      </w:r>
      <w:r>
        <w:rPr>
          <w:rFonts w:hint="default"/>
          <w:b/>
          <w:bCs/>
          <w:u w:val="none"/>
          <w:lang w:val="en-US" w:eastAsia="zh-CN"/>
        </w:rPr>
        <w:t>“</w:t>
      </w:r>
      <w:r>
        <w:rPr>
          <w:rFonts w:hint="default" w:ascii="Times New Roman" w:hAnsi="Times New Roman" w:cs="Times New Roman"/>
          <w:b/>
          <w:bCs/>
          <w:color w:val="auto"/>
          <w:sz w:val="20"/>
          <w:szCs w:val="28"/>
          <w:highlight w:val="none"/>
          <w:u w:val="none"/>
        </w:rPr>
        <w:t>If measurements are already initiated</w:t>
      </w:r>
    </w:p>
    <w:p>
      <w:pPr>
        <w:rPr>
          <w:rFonts w:hint="default"/>
          <w:b/>
          <w:bCs/>
          <w:color w:val="auto"/>
          <w:highlight w:val="none"/>
          <w:u w:val="none"/>
          <w:lang w:val="en-US" w:eastAsia="zh-CN"/>
        </w:rPr>
      </w:pPr>
      <w:r>
        <w:rPr>
          <w:rFonts w:hint="default" w:ascii="Times New Roman" w:hAnsi="Times New Roman" w:cs="Times New Roman"/>
          <w:b/>
          <w:bCs/>
          <w:color w:val="auto"/>
          <w:sz w:val="20"/>
          <w:szCs w:val="28"/>
          <w:highlight w:val="none"/>
          <w:u w:val="none"/>
        </w:rPr>
        <w:t>for a cell indicated in the Cell To Report IE</w:t>
      </w:r>
      <w:r>
        <w:rPr>
          <w:rFonts w:hint="eastAsia" w:ascii="Times New Roman" w:hAnsi="Times New Roman" w:cs="Times New Roman"/>
          <w:b/>
          <w:bCs/>
          <w:color w:val="auto"/>
          <w:sz w:val="20"/>
          <w:szCs w:val="28"/>
          <w:highlight w:val="none"/>
          <w:u w:val="none"/>
          <w:lang w:val="en-US" w:eastAsia="zh-CN"/>
        </w:rPr>
        <w:t xml:space="preserve"> with the same </w:t>
      </w:r>
      <w:r>
        <w:rPr>
          <w:rFonts w:hint="eastAsia" w:cs="Times New Roman"/>
          <w:b/>
          <w:bCs/>
          <w:color w:val="auto"/>
          <w:sz w:val="20"/>
          <w:szCs w:val="28"/>
          <w:highlight w:val="none"/>
          <w:u w:val="none"/>
          <w:lang w:val="en-US" w:eastAsia="zh-CN"/>
        </w:rPr>
        <w:t>M</w:t>
      </w:r>
      <w:r>
        <w:rPr>
          <w:rFonts w:hint="eastAsia" w:ascii="Times New Roman" w:hAnsi="Times New Roman" w:cs="Times New Roman"/>
          <w:b/>
          <w:bCs/>
          <w:color w:val="auto"/>
          <w:sz w:val="20"/>
          <w:szCs w:val="28"/>
          <w:highlight w:val="none"/>
          <w:u w:val="none"/>
          <w:lang w:val="en-US" w:eastAsia="zh-CN"/>
        </w:rPr>
        <w:t xml:space="preserve">easurement </w:t>
      </w:r>
      <w:r>
        <w:rPr>
          <w:rFonts w:hint="eastAsia" w:cs="Times New Roman"/>
          <w:b/>
          <w:bCs/>
          <w:color w:val="auto"/>
          <w:sz w:val="20"/>
          <w:szCs w:val="28"/>
          <w:highlight w:val="none"/>
          <w:u w:val="none"/>
          <w:lang w:val="en-US" w:eastAsia="zh-CN"/>
        </w:rPr>
        <w:t>ID</w:t>
      </w:r>
      <w:r>
        <w:rPr>
          <w:rFonts w:hint="default" w:ascii="Times New Roman" w:hAnsi="Times New Roman" w:cs="Times New Roman"/>
          <w:b/>
          <w:bCs/>
          <w:color w:val="auto"/>
          <w:sz w:val="20"/>
          <w:szCs w:val="28"/>
          <w:highlight w:val="none"/>
          <w:u w:val="none"/>
        </w:rPr>
        <w:t>, this information shall be ignored</w:t>
      </w:r>
      <w:r>
        <w:rPr>
          <w:rFonts w:hint="default"/>
          <w:b/>
          <w:bCs/>
          <w:color w:val="auto"/>
          <w:highlight w:val="none"/>
          <w:u w:val="none"/>
          <w:lang w:val="en-US" w:eastAsia="zh-CN"/>
        </w:rPr>
        <w:t>”</w:t>
      </w:r>
      <w:bookmarkEnd w:id="10"/>
    </w:p>
    <w:bookmarkEnd w:id="3"/>
    <w:bookmarkEnd w:id="4"/>
    <w:p>
      <w:pPr>
        <w:pStyle w:val="3"/>
        <w:bidi w:val="0"/>
        <w:rPr>
          <w:sz w:val="28"/>
          <w:szCs w:val="18"/>
        </w:rPr>
      </w:pPr>
      <w:r>
        <w:rPr>
          <w:rFonts w:hint="eastAsia"/>
          <w:sz w:val="28"/>
          <w:szCs w:val="18"/>
          <w:lang w:val="en-US" w:eastAsia="zh-CN"/>
        </w:rPr>
        <w:t xml:space="preserve">DL/UL scheduling PDCCH CCE usage over Xn and F1 </w:t>
      </w:r>
    </w:p>
    <w:p>
      <w:pPr>
        <w:rPr>
          <w:rFonts w:hint="default"/>
          <w:highlight w:val="none"/>
          <w:lang w:val="en-US" w:eastAsia="zh-CN"/>
        </w:rPr>
      </w:pPr>
      <w:r>
        <w:rPr>
          <w:rFonts w:hint="eastAsia"/>
          <w:highlight w:val="none"/>
          <w:lang w:val="en-US" w:eastAsia="zh-CN"/>
        </w:rPr>
        <w:t>After checking the related ASN.1 code of Radio Resource Status, the DL and UL scheduling PDCCH CCE usage over Xn are missing, while the two IEs over F1 exist.</w:t>
      </w:r>
    </w:p>
    <w:p>
      <w:pPr>
        <w:rPr>
          <w:rFonts w:hint="eastAsia"/>
          <w:lang w:val="en-US" w:eastAsia="zh-CN"/>
        </w:rPr>
      </w:pPr>
      <w:r>
        <w:rPr>
          <w:rFonts w:hint="eastAsia"/>
          <w:sz w:val="20"/>
          <w:szCs w:val="20"/>
          <w:lang w:val="en-US" w:eastAsia="zh-CN"/>
        </w:rPr>
        <w:t>----------------------------------------------------------TS 38.423------------------------------------------------------------------</w:t>
      </w:r>
    </w:p>
    <w:p>
      <w:pPr>
        <w:pStyle w:val="69"/>
        <w:rPr>
          <w:snapToGrid w:val="0"/>
          <w:sz w:val="16"/>
          <w:szCs w:val="20"/>
          <w:lang w:val="en-GB" w:eastAsia="en-GB"/>
        </w:rPr>
      </w:pPr>
      <w:r>
        <w:t>G</w:t>
      </w:r>
      <w:r>
        <w:rPr>
          <w:sz w:val="16"/>
          <w:szCs w:val="20"/>
        </w:rPr>
        <w:t>NB-</w:t>
      </w:r>
      <w:r>
        <w:rPr>
          <w:snapToGrid w:val="0"/>
          <w:sz w:val="16"/>
          <w:szCs w:val="20"/>
          <w:lang w:val="en-GB" w:eastAsia="en-GB"/>
        </w:rPr>
        <w:t>RadioResourceStatus</w:t>
      </w:r>
      <w:r>
        <w:rPr>
          <w:snapToGrid w:val="0"/>
          <w:sz w:val="16"/>
          <w:szCs w:val="20"/>
          <w:lang w:val="en-GB" w:eastAsia="en-GB"/>
        </w:rPr>
        <w:tab/>
      </w:r>
      <w:r>
        <w:rPr>
          <w:snapToGrid w:val="0"/>
          <w:sz w:val="16"/>
          <w:szCs w:val="20"/>
          <w:lang w:val="en-GB" w:eastAsia="en-GB"/>
        </w:rPr>
        <w:t>::= SEQUENCE {</w:t>
      </w:r>
    </w:p>
    <w:p>
      <w:pPr>
        <w:pStyle w:val="69"/>
        <w:tabs>
          <w:tab w:val="left" w:pos="4436"/>
        </w:tabs>
        <w:rPr>
          <w:sz w:val="16"/>
          <w:szCs w:val="20"/>
          <w:lang w:val="en-GB" w:eastAsia="zh-CN"/>
        </w:rPr>
      </w:pPr>
      <w:r>
        <w:rPr>
          <w:snapToGrid w:val="0"/>
          <w:sz w:val="16"/>
          <w:szCs w:val="20"/>
          <w:lang w:val="en-GB" w:eastAsia="en-GB"/>
        </w:rPr>
        <w:tab/>
      </w:r>
      <w:r>
        <w:rPr>
          <w:sz w:val="16"/>
          <w:szCs w:val="20"/>
          <w:lang w:val="en-GB" w:eastAsia="en-GB"/>
        </w:rPr>
        <w:t>ssbAreaRadioResourceStatus-List</w:t>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SSBAreaRadioResourceStatus-List,</w:t>
      </w:r>
    </w:p>
    <w:p>
      <w:pPr>
        <w:pStyle w:val="69"/>
        <w:tabs>
          <w:tab w:val="left" w:pos="4472"/>
          <w:tab w:val="left" w:pos="5828"/>
        </w:tabs>
        <w:rPr>
          <w:snapToGrid w:val="0"/>
          <w:sz w:val="16"/>
          <w:szCs w:val="20"/>
          <w:lang w:val="en-GB" w:eastAsia="en-GB"/>
        </w:rPr>
      </w:pPr>
      <w:r>
        <w:rPr>
          <w:snapToGrid w:val="0"/>
          <w:sz w:val="16"/>
          <w:szCs w:val="20"/>
          <w:lang w:val="en-GB" w:eastAsia="en-GB"/>
        </w:rPr>
        <w:tab/>
      </w:r>
      <w:r>
        <w:rPr>
          <w:snapToGrid w:val="0"/>
          <w:sz w:val="16"/>
          <w:szCs w:val="20"/>
          <w:lang w:val="en-GB" w:eastAsia="en-GB"/>
        </w:rPr>
        <w:t>iE-Extensions</w:t>
      </w:r>
      <w:r>
        <w:rPr>
          <w:snapToGrid w:val="0"/>
          <w:sz w:val="16"/>
          <w:szCs w:val="20"/>
          <w:lang w:val="en-GB" w:eastAsia="en-GB"/>
        </w:rPr>
        <w:tab/>
      </w:r>
      <w:r>
        <w:rPr>
          <w:snapToGrid w:val="0"/>
          <w:sz w:val="16"/>
          <w:szCs w:val="20"/>
          <w:lang w:val="en-GB" w:eastAsia="en-GB"/>
        </w:rPr>
        <w:tab/>
      </w:r>
      <w:r>
        <w:rPr>
          <w:snapToGrid w:val="0"/>
          <w:sz w:val="16"/>
          <w:szCs w:val="20"/>
          <w:lang w:val="en-GB" w:eastAsia="en-GB"/>
        </w:rPr>
        <w:tab/>
      </w:r>
      <w:r>
        <w:rPr>
          <w:snapToGrid w:val="0"/>
          <w:sz w:val="16"/>
          <w:szCs w:val="20"/>
          <w:lang w:val="en-GB" w:eastAsia="en-GB"/>
        </w:rPr>
        <w:tab/>
      </w:r>
      <w:r>
        <w:rPr>
          <w:snapToGrid w:val="0"/>
          <w:sz w:val="16"/>
          <w:szCs w:val="20"/>
          <w:lang w:val="en-GB" w:eastAsia="en-GB"/>
        </w:rPr>
        <w:tab/>
      </w:r>
      <w:r>
        <w:rPr>
          <w:snapToGrid w:val="0"/>
          <w:sz w:val="16"/>
          <w:szCs w:val="20"/>
          <w:lang w:val="en-GB" w:eastAsia="en-GB"/>
        </w:rPr>
        <w:tab/>
      </w:r>
      <w:r>
        <w:rPr>
          <w:snapToGrid w:val="0"/>
          <w:sz w:val="16"/>
          <w:szCs w:val="20"/>
          <w:lang w:val="en-GB" w:eastAsia="en-GB"/>
        </w:rPr>
        <w:tab/>
      </w:r>
      <w:r>
        <w:rPr>
          <w:snapToGrid w:val="0"/>
          <w:sz w:val="16"/>
          <w:szCs w:val="20"/>
          <w:lang w:val="en-GB" w:eastAsia="en-GB"/>
        </w:rPr>
        <w:t>ProtocolExtensionContainer { {</w:t>
      </w:r>
      <w:r>
        <w:rPr>
          <w:sz w:val="16"/>
          <w:szCs w:val="20"/>
        </w:rPr>
        <w:t xml:space="preserve"> GNB-</w:t>
      </w:r>
      <w:r>
        <w:rPr>
          <w:snapToGrid w:val="0"/>
          <w:sz w:val="16"/>
          <w:szCs w:val="20"/>
          <w:lang w:val="en-GB" w:eastAsia="en-GB"/>
        </w:rPr>
        <w:t>RadioResourceStatus-ExtIEs} },</w:t>
      </w:r>
    </w:p>
    <w:p>
      <w:pPr>
        <w:pStyle w:val="69"/>
        <w:rPr>
          <w:snapToGrid w:val="0"/>
          <w:sz w:val="16"/>
          <w:szCs w:val="20"/>
          <w:lang w:val="en-GB" w:eastAsia="en-GB"/>
        </w:rPr>
      </w:pPr>
      <w:r>
        <w:rPr>
          <w:snapToGrid w:val="0"/>
          <w:sz w:val="16"/>
          <w:szCs w:val="20"/>
          <w:lang w:val="en-GB" w:eastAsia="en-GB"/>
        </w:rPr>
        <w:tab/>
      </w:r>
      <w:r>
        <w:rPr>
          <w:snapToGrid w:val="0"/>
          <w:sz w:val="16"/>
          <w:szCs w:val="20"/>
          <w:lang w:val="en-GB" w:eastAsia="en-GB"/>
        </w:rPr>
        <w:t>...</w:t>
      </w:r>
    </w:p>
    <w:p>
      <w:pPr>
        <w:pStyle w:val="69"/>
        <w:rPr>
          <w:snapToGrid w:val="0"/>
          <w:sz w:val="16"/>
          <w:szCs w:val="20"/>
          <w:lang w:val="en-GB" w:eastAsia="en-GB"/>
        </w:rPr>
      </w:pPr>
      <w:r>
        <w:rPr>
          <w:snapToGrid w:val="0"/>
          <w:sz w:val="16"/>
          <w:szCs w:val="20"/>
          <w:lang w:val="en-GB" w:eastAsia="en-GB"/>
        </w:rPr>
        <w:t>}</w:t>
      </w:r>
    </w:p>
    <w:p>
      <w:pPr>
        <w:pStyle w:val="69"/>
        <w:rPr>
          <w:snapToGrid w:val="0"/>
          <w:sz w:val="16"/>
          <w:szCs w:val="20"/>
          <w:lang w:val="en-GB" w:eastAsia="en-GB"/>
        </w:rPr>
      </w:pPr>
    </w:p>
    <w:p>
      <w:pPr>
        <w:pStyle w:val="69"/>
        <w:rPr>
          <w:snapToGrid w:val="0"/>
          <w:sz w:val="16"/>
          <w:szCs w:val="20"/>
          <w:lang w:val="en-GB" w:eastAsia="en-GB"/>
        </w:rPr>
      </w:pPr>
      <w:r>
        <w:rPr>
          <w:sz w:val="16"/>
          <w:szCs w:val="20"/>
        </w:rPr>
        <w:t>GNB-</w:t>
      </w:r>
      <w:r>
        <w:rPr>
          <w:snapToGrid w:val="0"/>
          <w:sz w:val="16"/>
          <w:szCs w:val="20"/>
          <w:lang w:val="en-GB" w:eastAsia="en-GB"/>
        </w:rPr>
        <w:t>RadioResourceStatus</w:t>
      </w:r>
      <w:r>
        <w:rPr>
          <w:sz w:val="16"/>
          <w:szCs w:val="20"/>
          <w:lang w:val="en-GB" w:eastAsia="en-GB"/>
        </w:rPr>
        <w:t>-</w:t>
      </w:r>
      <w:r>
        <w:rPr>
          <w:snapToGrid w:val="0"/>
          <w:sz w:val="16"/>
          <w:szCs w:val="20"/>
          <w:lang w:val="en-GB" w:eastAsia="en-GB"/>
        </w:rPr>
        <w:t>ExtIEs XNAP-PROTOCOL-EXTENSION ::= {</w:t>
      </w:r>
    </w:p>
    <w:p>
      <w:pPr>
        <w:pStyle w:val="69"/>
        <w:rPr>
          <w:snapToGrid w:val="0"/>
          <w:sz w:val="16"/>
          <w:szCs w:val="20"/>
          <w:lang w:val="en-GB" w:eastAsia="en-GB"/>
        </w:rPr>
      </w:pPr>
      <w:r>
        <w:rPr>
          <w:snapToGrid w:val="0"/>
          <w:sz w:val="16"/>
          <w:szCs w:val="20"/>
          <w:lang w:val="en-GB" w:eastAsia="en-GB"/>
        </w:rPr>
        <w:tab/>
      </w:r>
      <w:r>
        <w:rPr>
          <w:snapToGrid w:val="0"/>
          <w:sz w:val="16"/>
          <w:szCs w:val="20"/>
          <w:lang w:val="en-GB" w:eastAsia="en-GB"/>
        </w:rPr>
        <w:t>...</w:t>
      </w:r>
    </w:p>
    <w:p>
      <w:pPr>
        <w:pStyle w:val="69"/>
        <w:rPr>
          <w:snapToGrid w:val="0"/>
          <w:sz w:val="16"/>
          <w:szCs w:val="20"/>
          <w:lang w:val="en-GB" w:eastAsia="en-GB"/>
        </w:rPr>
      </w:pPr>
      <w:r>
        <w:rPr>
          <w:snapToGrid w:val="0"/>
          <w:sz w:val="16"/>
          <w:szCs w:val="20"/>
          <w:lang w:val="en-GB" w:eastAsia="en-GB"/>
        </w:rPr>
        <w:t>}</w:t>
      </w:r>
    </w:p>
    <w:p>
      <w:pPr>
        <w:pStyle w:val="69"/>
        <w:rPr>
          <w:snapToGrid w:val="0"/>
          <w:sz w:val="16"/>
          <w:szCs w:val="20"/>
          <w:lang w:val="en-GB" w:eastAsia="en-GB"/>
        </w:rPr>
      </w:pPr>
    </w:p>
    <w:p>
      <w:pPr>
        <w:pStyle w:val="69"/>
        <w:rPr>
          <w:snapToGrid w:val="0"/>
          <w:sz w:val="16"/>
          <w:szCs w:val="20"/>
          <w:lang w:eastAsia="zh-CN"/>
        </w:rPr>
      </w:pPr>
      <w:r>
        <w:rPr>
          <w:snapToGrid w:val="0"/>
          <w:sz w:val="16"/>
          <w:szCs w:val="20"/>
          <w:lang w:eastAsia="zh-CN"/>
        </w:rPr>
        <w:t>SSB</w:t>
      </w:r>
      <w:r>
        <w:rPr>
          <w:sz w:val="16"/>
          <w:szCs w:val="20"/>
          <w:lang w:val="en-GB" w:eastAsia="en-GB"/>
        </w:rPr>
        <w:t>AreaRadioResourceStatus</w:t>
      </w:r>
      <w:r>
        <w:rPr>
          <w:snapToGrid w:val="0"/>
          <w:sz w:val="16"/>
          <w:szCs w:val="20"/>
          <w:lang w:eastAsia="zh-CN"/>
        </w:rPr>
        <w:t>-List ::= SEQUENCE (SIZE(1..</w:t>
      </w:r>
      <w:r>
        <w:rPr>
          <w:sz w:val="16"/>
          <w:szCs w:val="16"/>
          <w:lang w:val="en-GB" w:eastAsia="en-GB"/>
        </w:rPr>
        <w:t>maxnoofSSBAreas</w:t>
      </w:r>
      <w:r>
        <w:rPr>
          <w:snapToGrid w:val="0"/>
          <w:sz w:val="16"/>
          <w:szCs w:val="20"/>
          <w:lang w:eastAsia="zh-CN"/>
        </w:rPr>
        <w:t>)) OF SSB</w:t>
      </w:r>
      <w:r>
        <w:rPr>
          <w:sz w:val="16"/>
          <w:szCs w:val="20"/>
          <w:lang w:val="en-GB" w:eastAsia="en-GB"/>
        </w:rPr>
        <w:t>AreaRadioResourceStatus</w:t>
      </w:r>
      <w:r>
        <w:rPr>
          <w:snapToGrid w:val="0"/>
          <w:sz w:val="16"/>
          <w:szCs w:val="20"/>
          <w:lang w:eastAsia="zh-CN"/>
        </w:rPr>
        <w:t>-List-Item</w:t>
      </w:r>
    </w:p>
    <w:p>
      <w:pPr>
        <w:pStyle w:val="69"/>
        <w:rPr>
          <w:sz w:val="16"/>
          <w:szCs w:val="20"/>
        </w:rPr>
      </w:pPr>
    </w:p>
    <w:p>
      <w:pPr>
        <w:pStyle w:val="69"/>
        <w:rPr>
          <w:sz w:val="16"/>
          <w:szCs w:val="20"/>
        </w:rPr>
      </w:pPr>
      <w:r>
        <w:rPr>
          <w:snapToGrid w:val="0"/>
          <w:sz w:val="16"/>
          <w:szCs w:val="20"/>
          <w:lang w:eastAsia="zh-CN"/>
        </w:rPr>
        <w:t>SSB</w:t>
      </w:r>
      <w:r>
        <w:rPr>
          <w:sz w:val="16"/>
          <w:szCs w:val="20"/>
          <w:lang w:val="en-GB" w:eastAsia="en-GB"/>
        </w:rPr>
        <w:t>AreaRadioResourceStatus</w:t>
      </w:r>
      <w:r>
        <w:rPr>
          <w:sz w:val="16"/>
          <w:szCs w:val="20"/>
        </w:rPr>
        <w:t>-List-Item</w:t>
      </w:r>
      <w:r>
        <w:rPr>
          <w:sz w:val="16"/>
          <w:szCs w:val="20"/>
        </w:rPr>
        <w:tab/>
      </w:r>
      <w:r>
        <w:rPr>
          <w:sz w:val="16"/>
          <w:szCs w:val="20"/>
        </w:rPr>
        <w:t>::= SEQUENCE {</w:t>
      </w:r>
    </w:p>
    <w:p>
      <w:pPr>
        <w:pStyle w:val="69"/>
        <w:tabs>
          <w:tab w:val="left" w:pos="3892"/>
        </w:tabs>
        <w:rPr>
          <w:sz w:val="16"/>
          <w:szCs w:val="20"/>
          <w:lang w:val="en-GB" w:eastAsia="en-GB"/>
        </w:rPr>
      </w:pPr>
      <w:r>
        <w:rPr>
          <w:sz w:val="16"/>
          <w:szCs w:val="20"/>
          <w:lang w:val="en-GB" w:eastAsia="en-GB"/>
        </w:rPr>
        <w:tab/>
      </w:r>
      <w:r>
        <w:rPr>
          <w:sz w:val="16"/>
          <w:szCs w:val="20"/>
          <w:lang w:val="en-GB" w:eastAsia="en-GB"/>
        </w:rPr>
        <w:t>sSBIndex</w:t>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INTEGER(0..63),</w:t>
      </w:r>
    </w:p>
    <w:p>
      <w:pPr>
        <w:pStyle w:val="69"/>
        <w:tabs>
          <w:tab w:val="left" w:pos="3920"/>
          <w:tab w:val="left" w:pos="3956"/>
          <w:tab w:val="left" w:pos="10080"/>
        </w:tabs>
        <w:spacing w:line="0" w:lineRule="atLeast"/>
        <w:ind w:firstLine="400" w:firstLineChars="250"/>
        <w:rPr>
          <w:snapToGrid w:val="0"/>
          <w:sz w:val="16"/>
          <w:szCs w:val="20"/>
          <w:lang w:val="en-GB" w:eastAsia="en-GB"/>
        </w:rPr>
      </w:pPr>
      <w:r>
        <w:rPr>
          <w:rFonts w:cs="Arial"/>
          <w:sz w:val="16"/>
          <w:szCs w:val="18"/>
          <w:lang w:eastAsia="ja-JP"/>
        </w:rPr>
        <w:t>ssb-Area-DL-GBR-PRB-usage</w:t>
      </w:r>
      <w:r>
        <w:rPr>
          <w:snapToGrid w:val="0"/>
          <w:sz w:val="16"/>
          <w:szCs w:val="20"/>
          <w:lang w:val="en-GB" w:eastAsia="en-GB"/>
        </w:rPr>
        <w:tab/>
      </w:r>
      <w:r>
        <w:rPr>
          <w:rFonts w:cs="Arial"/>
          <w:sz w:val="16"/>
          <w:szCs w:val="18"/>
          <w:lang w:eastAsia="ja-JP"/>
        </w:rPr>
        <w:t>DL-GBR-PRB-usage</w:t>
      </w:r>
      <w:r>
        <w:rPr>
          <w:snapToGrid w:val="0"/>
          <w:sz w:val="16"/>
          <w:szCs w:val="20"/>
          <w:lang w:val="en-GB" w:eastAsia="en-GB"/>
        </w:rPr>
        <w:t>,</w:t>
      </w:r>
    </w:p>
    <w:p>
      <w:pPr>
        <w:pStyle w:val="69"/>
        <w:tabs>
          <w:tab w:val="left" w:pos="3920"/>
          <w:tab w:val="left" w:pos="3956"/>
          <w:tab w:val="left" w:pos="10080"/>
        </w:tabs>
        <w:spacing w:line="0" w:lineRule="atLeast"/>
        <w:ind w:firstLine="400" w:firstLineChars="250"/>
        <w:rPr>
          <w:snapToGrid w:val="0"/>
          <w:sz w:val="16"/>
          <w:szCs w:val="20"/>
          <w:lang w:val="en-GB" w:eastAsia="en-GB"/>
        </w:rPr>
      </w:pPr>
      <w:r>
        <w:rPr>
          <w:rFonts w:cs="Arial"/>
          <w:sz w:val="16"/>
          <w:szCs w:val="18"/>
          <w:lang w:eastAsia="ja-JP"/>
        </w:rPr>
        <w:t>ssb-Area-UL-GBR-PRB-usage</w:t>
      </w:r>
      <w:r>
        <w:rPr>
          <w:snapToGrid w:val="0"/>
          <w:sz w:val="16"/>
          <w:szCs w:val="20"/>
          <w:lang w:val="en-GB" w:eastAsia="en-GB"/>
        </w:rPr>
        <w:tab/>
      </w:r>
      <w:r>
        <w:rPr>
          <w:rFonts w:cs="Arial"/>
          <w:sz w:val="16"/>
          <w:szCs w:val="18"/>
          <w:lang w:eastAsia="ja-JP"/>
        </w:rPr>
        <w:t>UL-GBR-PRB-usage</w:t>
      </w:r>
      <w:r>
        <w:rPr>
          <w:snapToGrid w:val="0"/>
          <w:sz w:val="16"/>
          <w:szCs w:val="20"/>
          <w:lang w:val="en-GB" w:eastAsia="en-GB"/>
        </w:rPr>
        <w:t>,</w:t>
      </w:r>
    </w:p>
    <w:p>
      <w:pPr>
        <w:pStyle w:val="69"/>
        <w:tabs>
          <w:tab w:val="left" w:pos="3920"/>
        </w:tabs>
        <w:ind w:firstLine="400" w:firstLineChars="250"/>
        <w:rPr>
          <w:sz w:val="16"/>
          <w:szCs w:val="20"/>
          <w:lang w:val="it-IT" w:eastAsia="en-GB"/>
        </w:rPr>
      </w:pPr>
      <w:r>
        <w:rPr>
          <w:rFonts w:cs="Arial"/>
          <w:sz w:val="16"/>
          <w:szCs w:val="18"/>
          <w:lang w:val="it-IT" w:eastAsia="ja-JP"/>
        </w:rPr>
        <w:t>ssb-Area-</w:t>
      </w:r>
      <w:r>
        <w:rPr>
          <w:sz w:val="16"/>
          <w:szCs w:val="20"/>
          <w:lang w:val="it-IT" w:eastAsia="en-GB"/>
        </w:rPr>
        <w:t>dL-non-GBR-PRB-usage</w:t>
      </w:r>
      <w:r>
        <w:rPr>
          <w:sz w:val="16"/>
          <w:szCs w:val="20"/>
          <w:lang w:val="it-IT" w:eastAsia="en-GB"/>
        </w:rPr>
        <w:tab/>
      </w:r>
      <w:r>
        <w:rPr>
          <w:sz w:val="16"/>
          <w:szCs w:val="20"/>
          <w:lang w:val="it-IT" w:eastAsia="en-GB"/>
        </w:rPr>
        <w:tab/>
      </w:r>
      <w:r>
        <w:rPr>
          <w:sz w:val="16"/>
          <w:szCs w:val="20"/>
          <w:lang w:val="it-IT" w:eastAsia="en-GB"/>
        </w:rPr>
        <w:t>DL-non-GBR-PRB-usage,</w:t>
      </w:r>
    </w:p>
    <w:p>
      <w:pPr>
        <w:pStyle w:val="69"/>
        <w:tabs>
          <w:tab w:val="left" w:pos="3920"/>
        </w:tabs>
        <w:rPr>
          <w:sz w:val="16"/>
          <w:szCs w:val="20"/>
          <w:lang w:val="it-IT" w:eastAsia="en-GB"/>
        </w:rPr>
      </w:pPr>
      <w:r>
        <w:rPr>
          <w:sz w:val="16"/>
          <w:szCs w:val="20"/>
          <w:lang w:val="it-IT" w:eastAsia="en-GB"/>
        </w:rPr>
        <w:tab/>
      </w:r>
      <w:r>
        <w:rPr>
          <w:rFonts w:cs="Arial"/>
          <w:sz w:val="16"/>
          <w:szCs w:val="18"/>
          <w:lang w:val="it-IT" w:eastAsia="ja-JP"/>
        </w:rPr>
        <w:t>ssb-Area-</w:t>
      </w:r>
      <w:r>
        <w:rPr>
          <w:sz w:val="16"/>
          <w:szCs w:val="20"/>
          <w:lang w:val="it-IT" w:eastAsia="en-GB"/>
        </w:rPr>
        <w:t>uL-non-GBR-PRB-usage</w:t>
      </w:r>
      <w:r>
        <w:rPr>
          <w:sz w:val="16"/>
          <w:szCs w:val="20"/>
          <w:lang w:val="it-IT" w:eastAsia="en-GB"/>
        </w:rPr>
        <w:tab/>
      </w:r>
      <w:r>
        <w:rPr>
          <w:sz w:val="16"/>
          <w:szCs w:val="20"/>
          <w:lang w:val="it-IT" w:eastAsia="en-GB"/>
        </w:rPr>
        <w:tab/>
      </w:r>
      <w:r>
        <w:rPr>
          <w:sz w:val="16"/>
          <w:szCs w:val="20"/>
          <w:lang w:val="it-IT" w:eastAsia="en-GB"/>
        </w:rPr>
        <w:t>UL-non-GBR-PRB-usage,</w:t>
      </w:r>
    </w:p>
    <w:p>
      <w:pPr>
        <w:pStyle w:val="69"/>
        <w:tabs>
          <w:tab w:val="left" w:pos="3928"/>
        </w:tabs>
        <w:rPr>
          <w:sz w:val="16"/>
          <w:szCs w:val="20"/>
          <w:lang w:val="en-GB" w:eastAsia="en-GB"/>
        </w:rPr>
      </w:pPr>
      <w:r>
        <w:rPr>
          <w:sz w:val="16"/>
          <w:szCs w:val="20"/>
          <w:lang w:val="it-IT" w:eastAsia="en-GB"/>
        </w:rPr>
        <w:tab/>
      </w:r>
      <w:r>
        <w:rPr>
          <w:rFonts w:cs="Arial"/>
          <w:sz w:val="16"/>
          <w:szCs w:val="18"/>
          <w:lang w:eastAsia="ja-JP"/>
        </w:rPr>
        <w:t>ssb-Area-</w:t>
      </w:r>
      <w:r>
        <w:rPr>
          <w:sz w:val="16"/>
          <w:szCs w:val="20"/>
          <w:lang w:val="en-GB" w:eastAsia="en-GB"/>
        </w:rPr>
        <w:t>dL-</w:t>
      </w:r>
      <w:r>
        <w:rPr>
          <w:bCs/>
          <w:sz w:val="16"/>
          <w:szCs w:val="20"/>
          <w:lang w:val="en-GB" w:eastAsia="en-GB"/>
        </w:rPr>
        <w:t>Total-PRB-usage</w:t>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DL-</w:t>
      </w:r>
      <w:r>
        <w:rPr>
          <w:bCs/>
          <w:sz w:val="16"/>
          <w:szCs w:val="20"/>
          <w:lang w:val="en-GB" w:eastAsia="en-GB"/>
        </w:rPr>
        <w:t>Total-PRB-usage</w:t>
      </w:r>
      <w:r>
        <w:rPr>
          <w:sz w:val="16"/>
          <w:szCs w:val="20"/>
          <w:lang w:val="en-GB" w:eastAsia="en-GB"/>
        </w:rPr>
        <w:t>,</w:t>
      </w:r>
    </w:p>
    <w:p>
      <w:pPr>
        <w:pStyle w:val="69"/>
        <w:tabs>
          <w:tab w:val="left" w:pos="3920"/>
        </w:tabs>
        <w:rPr>
          <w:snapToGrid w:val="0"/>
          <w:sz w:val="16"/>
          <w:szCs w:val="20"/>
          <w:lang w:val="en-GB" w:eastAsia="en-GB"/>
        </w:rPr>
      </w:pPr>
      <w:r>
        <w:rPr>
          <w:sz w:val="16"/>
          <w:szCs w:val="20"/>
          <w:lang w:val="en-GB" w:eastAsia="en-GB"/>
        </w:rPr>
        <w:tab/>
      </w:r>
      <w:r>
        <w:rPr>
          <w:rFonts w:cs="Arial"/>
          <w:sz w:val="16"/>
          <w:szCs w:val="18"/>
          <w:lang w:eastAsia="ja-JP"/>
        </w:rPr>
        <w:t>ssb-Area-</w:t>
      </w:r>
      <w:r>
        <w:rPr>
          <w:sz w:val="16"/>
          <w:szCs w:val="20"/>
          <w:lang w:val="en-GB" w:eastAsia="en-GB"/>
        </w:rPr>
        <w:t>uL-</w:t>
      </w:r>
      <w:r>
        <w:rPr>
          <w:bCs/>
          <w:sz w:val="16"/>
          <w:szCs w:val="20"/>
          <w:lang w:val="en-GB" w:eastAsia="en-GB"/>
        </w:rPr>
        <w:t>Total-PRB-usage</w:t>
      </w:r>
      <w:r>
        <w:rPr>
          <w:sz w:val="16"/>
          <w:szCs w:val="20"/>
          <w:lang w:val="en-GB" w:eastAsia="en-GB"/>
        </w:rPr>
        <w:tab/>
      </w:r>
      <w:r>
        <w:rPr>
          <w:sz w:val="16"/>
          <w:szCs w:val="20"/>
          <w:lang w:val="en-GB" w:eastAsia="en-GB"/>
        </w:rPr>
        <w:tab/>
      </w:r>
      <w:r>
        <w:rPr>
          <w:sz w:val="16"/>
          <w:szCs w:val="20"/>
          <w:lang w:val="en-GB" w:eastAsia="en-GB"/>
        </w:rPr>
        <w:tab/>
      </w:r>
      <w:r>
        <w:rPr>
          <w:sz w:val="16"/>
          <w:szCs w:val="20"/>
          <w:lang w:val="en-GB" w:eastAsia="en-GB"/>
        </w:rPr>
        <w:t>UL-</w:t>
      </w:r>
      <w:r>
        <w:rPr>
          <w:bCs/>
          <w:sz w:val="16"/>
          <w:szCs w:val="20"/>
          <w:lang w:val="en-GB" w:eastAsia="en-GB"/>
        </w:rPr>
        <w:t>Total-PRB-usage</w:t>
      </w:r>
      <w:r>
        <w:rPr>
          <w:sz w:val="16"/>
          <w:szCs w:val="20"/>
          <w:lang w:val="en-GB" w:eastAsia="en-GB"/>
        </w:rPr>
        <w:t>,</w:t>
      </w:r>
    </w:p>
    <w:p>
      <w:pPr>
        <w:pStyle w:val="69"/>
        <w:rPr>
          <w:sz w:val="16"/>
          <w:szCs w:val="20"/>
        </w:rPr>
      </w:pPr>
      <w:r>
        <w:rPr>
          <w:sz w:val="16"/>
          <w:szCs w:val="20"/>
        </w:rPr>
        <w:tab/>
      </w:r>
      <w:r>
        <w:rPr>
          <w:sz w:val="16"/>
          <w:szCs w:val="20"/>
        </w:rPr>
        <w:t>iE-Extensions</w:t>
      </w:r>
      <w:r>
        <w:rPr>
          <w:sz w:val="16"/>
          <w:szCs w:val="20"/>
        </w:rPr>
        <w:tab/>
      </w:r>
      <w:r>
        <w:rPr>
          <w:sz w:val="16"/>
          <w:szCs w:val="20"/>
        </w:rPr>
        <w:tab/>
      </w:r>
      <w:r>
        <w:rPr>
          <w:sz w:val="16"/>
          <w:szCs w:val="20"/>
        </w:rPr>
        <w:tab/>
      </w:r>
      <w:r>
        <w:rPr>
          <w:sz w:val="16"/>
          <w:szCs w:val="20"/>
        </w:rPr>
        <w:tab/>
      </w:r>
      <w:r>
        <w:rPr>
          <w:sz w:val="16"/>
          <w:szCs w:val="20"/>
        </w:rPr>
        <w:tab/>
      </w:r>
      <w:r>
        <w:rPr>
          <w:sz w:val="16"/>
          <w:szCs w:val="20"/>
        </w:rPr>
        <w:tab/>
      </w:r>
      <w:r>
        <w:rPr>
          <w:sz w:val="16"/>
          <w:szCs w:val="20"/>
        </w:rPr>
        <w:t xml:space="preserve">ProtocolExtensionContainer { { </w:t>
      </w:r>
      <w:r>
        <w:rPr>
          <w:snapToGrid w:val="0"/>
          <w:sz w:val="16"/>
          <w:szCs w:val="20"/>
          <w:lang w:eastAsia="zh-CN"/>
        </w:rPr>
        <w:t>SSB</w:t>
      </w:r>
      <w:r>
        <w:rPr>
          <w:sz w:val="16"/>
          <w:szCs w:val="20"/>
          <w:lang w:val="en-GB" w:eastAsia="en-GB"/>
        </w:rPr>
        <w:t>AreaRadioResourceStatus</w:t>
      </w:r>
      <w:r>
        <w:rPr>
          <w:snapToGrid w:val="0"/>
          <w:sz w:val="16"/>
          <w:szCs w:val="20"/>
          <w:lang w:eastAsia="zh-CN"/>
        </w:rPr>
        <w:t>-List</w:t>
      </w:r>
      <w:r>
        <w:rPr>
          <w:sz w:val="16"/>
          <w:szCs w:val="20"/>
        </w:rPr>
        <w:t>-Item-ExtIEs} }</w:t>
      </w:r>
      <w:r>
        <w:rPr>
          <w:sz w:val="16"/>
          <w:szCs w:val="20"/>
        </w:rPr>
        <w:tab/>
      </w:r>
      <w:r>
        <w:rPr>
          <w:sz w:val="16"/>
          <w:szCs w:val="20"/>
        </w:rPr>
        <w:t>OPTIONAL,</w:t>
      </w:r>
    </w:p>
    <w:p>
      <w:pPr>
        <w:pStyle w:val="69"/>
        <w:rPr>
          <w:sz w:val="16"/>
          <w:szCs w:val="20"/>
        </w:rPr>
      </w:pPr>
      <w:r>
        <w:rPr>
          <w:sz w:val="16"/>
          <w:szCs w:val="20"/>
        </w:rPr>
        <w:tab/>
      </w:r>
      <w:r>
        <w:rPr>
          <w:sz w:val="16"/>
          <w:szCs w:val="20"/>
        </w:rPr>
        <w:t>...</w:t>
      </w:r>
    </w:p>
    <w:p>
      <w:pPr>
        <w:pStyle w:val="69"/>
        <w:rPr>
          <w:sz w:val="16"/>
          <w:szCs w:val="20"/>
        </w:rPr>
      </w:pPr>
      <w:r>
        <w:rPr>
          <w:sz w:val="16"/>
          <w:szCs w:val="20"/>
        </w:rPr>
        <w:t>}</w:t>
      </w:r>
    </w:p>
    <w:p>
      <w:pPr>
        <w:pStyle w:val="69"/>
        <w:rPr>
          <w:sz w:val="16"/>
          <w:szCs w:val="20"/>
        </w:rPr>
      </w:pPr>
    </w:p>
    <w:p>
      <w:pPr>
        <w:pStyle w:val="69"/>
        <w:rPr>
          <w:sz w:val="16"/>
          <w:szCs w:val="20"/>
        </w:rPr>
      </w:pPr>
    </w:p>
    <w:p>
      <w:pPr>
        <w:pStyle w:val="69"/>
        <w:rPr>
          <w:sz w:val="16"/>
          <w:szCs w:val="20"/>
        </w:rPr>
      </w:pPr>
      <w:r>
        <w:rPr>
          <w:snapToGrid w:val="0"/>
          <w:sz w:val="16"/>
          <w:szCs w:val="20"/>
          <w:lang w:eastAsia="zh-CN"/>
        </w:rPr>
        <w:t>SSB</w:t>
      </w:r>
      <w:r>
        <w:rPr>
          <w:sz w:val="16"/>
          <w:szCs w:val="20"/>
          <w:lang w:val="en-GB" w:eastAsia="en-GB"/>
        </w:rPr>
        <w:t>AreaRadioResourceStatus</w:t>
      </w:r>
      <w:r>
        <w:rPr>
          <w:sz w:val="16"/>
          <w:szCs w:val="20"/>
        </w:rPr>
        <w:t>-List-Item-ExtIEs XNAP-PROTOCOL-EXTENSION ::= {</w:t>
      </w:r>
    </w:p>
    <w:p>
      <w:pPr>
        <w:pStyle w:val="69"/>
        <w:rPr>
          <w:sz w:val="16"/>
          <w:szCs w:val="20"/>
        </w:rPr>
      </w:pPr>
      <w:r>
        <w:rPr>
          <w:sz w:val="16"/>
          <w:szCs w:val="20"/>
        </w:rPr>
        <w:tab/>
      </w:r>
      <w:r>
        <w:rPr>
          <w:sz w:val="16"/>
          <w:szCs w:val="20"/>
        </w:rPr>
        <w:t>...</w:t>
      </w:r>
    </w:p>
    <w:p>
      <w:pPr>
        <w:pStyle w:val="69"/>
        <w:rPr>
          <w:rFonts w:hint="default"/>
          <w:snapToGrid w:val="0"/>
          <w:sz w:val="16"/>
          <w:szCs w:val="20"/>
          <w:lang w:val="en-US" w:eastAsia="zh-CN"/>
        </w:rPr>
      </w:pPr>
      <w:r>
        <w:rPr>
          <w:sz w:val="16"/>
          <w:szCs w:val="20"/>
        </w:rPr>
        <w:t>}</w:t>
      </w:r>
    </w:p>
    <w:p>
      <w:pPr>
        <w:rPr>
          <w:rFonts w:hint="eastAsia"/>
          <w:sz w:val="20"/>
          <w:szCs w:val="20"/>
          <w:lang w:val="en-US" w:eastAsia="zh-CN"/>
        </w:rPr>
      </w:pPr>
      <w:r>
        <w:rPr>
          <w:rFonts w:hint="eastAsia"/>
          <w:sz w:val="20"/>
          <w:szCs w:val="20"/>
          <w:lang w:val="en-US" w:eastAsia="zh-CN"/>
        </w:rPr>
        <w:t>----------------------------------------------------------TS 38.423------------------------------------------------------------------</w:t>
      </w:r>
    </w:p>
    <w:p>
      <w:pPr>
        <w:rPr>
          <w:rFonts w:hint="default"/>
          <w:sz w:val="20"/>
          <w:szCs w:val="20"/>
          <w:lang w:val="en-US" w:eastAsia="zh-CN"/>
        </w:rPr>
      </w:pPr>
    </w:p>
    <w:p>
      <w:pPr>
        <w:rPr>
          <w:rFonts w:hint="default"/>
          <w:lang w:val="en-US" w:eastAsia="zh-CN"/>
        </w:rPr>
      </w:pPr>
      <w:r>
        <w:rPr>
          <w:rFonts w:hint="eastAsia"/>
          <w:sz w:val="20"/>
          <w:szCs w:val="20"/>
          <w:lang w:val="en-US" w:eastAsia="zh-CN"/>
        </w:rPr>
        <w:t>----------------------------------------------------------TS 38.473------------------------------------------------------------------</w:t>
      </w:r>
    </w:p>
    <w:p>
      <w:pPr>
        <w:pStyle w:val="69"/>
        <w:rPr>
          <w:rFonts w:eastAsia="宋体"/>
          <w:lang w:eastAsia="en-US"/>
        </w:rPr>
      </w:pPr>
      <w:r>
        <w:rPr>
          <w:rFonts w:eastAsia="宋体"/>
          <w:lang w:eastAsia="en-US"/>
        </w:rPr>
        <w:t>SSBAreaRadioResourceStatusList::= SEQUENCE (SIZE(1.. maxnoofSSBAreas)) OF</w:t>
      </w:r>
      <w:r>
        <w:rPr>
          <w:rFonts w:eastAsia="宋体"/>
          <w:lang w:eastAsia="en-US"/>
        </w:rPr>
        <w:tab/>
      </w:r>
      <w:r>
        <w:rPr>
          <w:rFonts w:eastAsia="宋体"/>
          <w:lang w:eastAsia="en-US"/>
        </w:rPr>
        <w:t>SSBAreaRadioResourceStatusItem</w:t>
      </w:r>
    </w:p>
    <w:p>
      <w:pPr>
        <w:pStyle w:val="69"/>
        <w:rPr>
          <w:rFonts w:eastAsia="宋体"/>
          <w:lang w:eastAsia="en-US"/>
        </w:rPr>
      </w:pPr>
    </w:p>
    <w:p>
      <w:pPr>
        <w:pStyle w:val="69"/>
        <w:rPr>
          <w:rFonts w:eastAsia="宋体"/>
          <w:lang w:eastAsia="en-US"/>
        </w:rPr>
      </w:pPr>
      <w:r>
        <w:rPr>
          <w:rFonts w:eastAsia="宋体"/>
          <w:lang w:eastAsia="en-US"/>
        </w:rPr>
        <w:t>SSBAreaRadioResourceStatusItem::= SEQUENCE {</w:t>
      </w:r>
    </w:p>
    <w:p>
      <w:pPr>
        <w:pStyle w:val="69"/>
        <w:rPr>
          <w:rFonts w:eastAsia="宋体"/>
          <w:lang w:eastAsia="en-US"/>
        </w:rPr>
      </w:pPr>
      <w:r>
        <w:rPr>
          <w:rFonts w:eastAsia="宋体"/>
          <w:lang w:eastAsia="en-US"/>
        </w:rPr>
        <w:tab/>
      </w:r>
      <w:r>
        <w:rPr>
          <w:rFonts w:eastAsia="宋体"/>
          <w:lang w:eastAsia="en-US"/>
        </w:rPr>
        <w:t>sSBIndex</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INTEGER(0..63),</w:t>
      </w:r>
    </w:p>
    <w:p>
      <w:pPr>
        <w:pStyle w:val="69"/>
        <w:rPr>
          <w:rFonts w:eastAsia="宋体"/>
          <w:lang w:eastAsia="en-US"/>
        </w:rPr>
      </w:pPr>
      <w:r>
        <w:rPr>
          <w:rFonts w:eastAsia="宋体"/>
          <w:lang w:eastAsia="en-US"/>
        </w:rPr>
        <w:tab/>
      </w:r>
      <w:r>
        <w:rPr>
          <w:rFonts w:eastAsia="宋体"/>
          <w:lang w:eastAsia="en-US"/>
        </w:rPr>
        <w:t>sSBAreaDLGBRPRBusage</w:t>
      </w:r>
      <w:r>
        <w:rPr>
          <w:rFonts w:eastAsia="宋体"/>
          <w:lang w:eastAsia="en-US"/>
        </w:rPr>
        <w:tab/>
      </w:r>
      <w:r>
        <w:rPr>
          <w:rFonts w:eastAsia="宋体"/>
          <w:lang w:eastAsia="en-US"/>
        </w:rPr>
        <w:tab/>
      </w:r>
      <w:r>
        <w:rPr>
          <w:rFonts w:eastAsia="宋体"/>
          <w:lang w:eastAsia="en-US"/>
        </w:rPr>
        <w:t>INTEGER (0..100),</w:t>
      </w:r>
    </w:p>
    <w:p>
      <w:pPr>
        <w:pStyle w:val="69"/>
        <w:rPr>
          <w:rFonts w:eastAsia="宋体"/>
          <w:lang w:eastAsia="en-US"/>
        </w:rPr>
      </w:pPr>
      <w:r>
        <w:rPr>
          <w:rFonts w:eastAsia="宋体"/>
          <w:lang w:eastAsia="en-US"/>
        </w:rPr>
        <w:tab/>
      </w:r>
      <w:r>
        <w:rPr>
          <w:rFonts w:eastAsia="宋体"/>
          <w:lang w:eastAsia="en-US"/>
        </w:rPr>
        <w:t>sSBAreaULGBRPRBusage</w:t>
      </w:r>
      <w:r>
        <w:rPr>
          <w:rFonts w:eastAsia="宋体"/>
          <w:lang w:eastAsia="en-US"/>
        </w:rPr>
        <w:tab/>
      </w:r>
      <w:r>
        <w:rPr>
          <w:rFonts w:eastAsia="宋体"/>
          <w:lang w:eastAsia="en-US"/>
        </w:rPr>
        <w:tab/>
      </w:r>
      <w:r>
        <w:rPr>
          <w:rFonts w:eastAsia="宋体"/>
          <w:lang w:eastAsia="en-US"/>
        </w:rPr>
        <w:t>INTEGER (0..100),</w:t>
      </w:r>
    </w:p>
    <w:p>
      <w:pPr>
        <w:pStyle w:val="69"/>
        <w:rPr>
          <w:rFonts w:eastAsia="宋体"/>
          <w:lang w:eastAsia="en-US"/>
        </w:rPr>
      </w:pPr>
      <w:r>
        <w:rPr>
          <w:rFonts w:eastAsia="宋体"/>
          <w:lang w:eastAsia="en-US"/>
        </w:rPr>
        <w:tab/>
      </w:r>
      <w:r>
        <w:rPr>
          <w:rFonts w:eastAsia="宋体"/>
          <w:lang w:eastAsia="en-US"/>
        </w:rPr>
        <w:t>sSBAreaDLnon-GBRPRBusage</w:t>
      </w:r>
      <w:r>
        <w:rPr>
          <w:rFonts w:eastAsia="宋体"/>
          <w:lang w:eastAsia="en-US"/>
        </w:rPr>
        <w:tab/>
      </w:r>
      <w:r>
        <w:rPr>
          <w:rFonts w:eastAsia="宋体"/>
          <w:lang w:eastAsia="en-US"/>
        </w:rPr>
        <w:t>INTEGER (0..100),</w:t>
      </w:r>
    </w:p>
    <w:p>
      <w:pPr>
        <w:pStyle w:val="69"/>
        <w:rPr>
          <w:rFonts w:eastAsia="宋体"/>
          <w:lang w:eastAsia="en-US"/>
        </w:rPr>
      </w:pPr>
      <w:r>
        <w:rPr>
          <w:rFonts w:eastAsia="宋体"/>
          <w:lang w:eastAsia="en-US"/>
        </w:rPr>
        <w:tab/>
      </w:r>
      <w:r>
        <w:rPr>
          <w:rFonts w:eastAsia="宋体"/>
          <w:lang w:eastAsia="en-US"/>
        </w:rPr>
        <w:t>sSBAreaULnon-GBRPRBusage</w:t>
      </w:r>
      <w:r>
        <w:rPr>
          <w:rFonts w:eastAsia="宋体"/>
          <w:lang w:eastAsia="en-US"/>
        </w:rPr>
        <w:tab/>
      </w:r>
      <w:r>
        <w:rPr>
          <w:rFonts w:eastAsia="宋体"/>
          <w:lang w:eastAsia="en-US"/>
        </w:rPr>
        <w:t>INTEGER (0..100),</w:t>
      </w:r>
    </w:p>
    <w:p>
      <w:pPr>
        <w:pStyle w:val="69"/>
        <w:rPr>
          <w:rFonts w:eastAsia="宋体"/>
          <w:lang w:eastAsia="en-US"/>
        </w:rPr>
      </w:pPr>
      <w:r>
        <w:rPr>
          <w:rFonts w:eastAsia="宋体"/>
          <w:lang w:eastAsia="en-US"/>
        </w:rPr>
        <w:tab/>
      </w:r>
      <w:r>
        <w:rPr>
          <w:rFonts w:eastAsia="宋体"/>
          <w:lang w:eastAsia="en-US"/>
        </w:rPr>
        <w:t>sSBAreaDLTotalPRBusage</w:t>
      </w:r>
      <w:r>
        <w:rPr>
          <w:rFonts w:eastAsia="宋体"/>
          <w:lang w:eastAsia="en-US"/>
        </w:rPr>
        <w:tab/>
      </w:r>
      <w:r>
        <w:rPr>
          <w:rFonts w:eastAsia="宋体"/>
          <w:lang w:eastAsia="en-US"/>
        </w:rPr>
        <w:tab/>
      </w:r>
      <w:r>
        <w:rPr>
          <w:rFonts w:eastAsia="宋体"/>
          <w:lang w:eastAsia="en-US"/>
        </w:rPr>
        <w:t>INTEGER (0..100),</w:t>
      </w:r>
    </w:p>
    <w:p>
      <w:pPr>
        <w:pStyle w:val="69"/>
        <w:rPr>
          <w:rFonts w:eastAsia="宋体"/>
          <w:lang w:eastAsia="en-US"/>
        </w:rPr>
      </w:pPr>
      <w:r>
        <w:rPr>
          <w:rFonts w:eastAsia="宋体"/>
          <w:lang w:eastAsia="en-US"/>
        </w:rPr>
        <w:tab/>
      </w:r>
      <w:r>
        <w:rPr>
          <w:rFonts w:eastAsia="宋体"/>
          <w:lang w:eastAsia="en-US"/>
        </w:rPr>
        <w:t>sSBAreaULTotalPRBusage</w:t>
      </w:r>
      <w:r>
        <w:rPr>
          <w:rFonts w:eastAsia="宋体"/>
          <w:lang w:eastAsia="en-US"/>
        </w:rPr>
        <w:tab/>
      </w:r>
      <w:r>
        <w:rPr>
          <w:rFonts w:eastAsia="宋体"/>
          <w:lang w:eastAsia="en-US"/>
        </w:rPr>
        <w:tab/>
      </w:r>
      <w:r>
        <w:rPr>
          <w:rFonts w:eastAsia="宋体"/>
          <w:lang w:eastAsia="en-US"/>
        </w:rPr>
        <w:t>INTEGER (0..100),</w:t>
      </w:r>
    </w:p>
    <w:p>
      <w:pPr>
        <w:pStyle w:val="69"/>
        <w:rPr>
          <w:rFonts w:eastAsia="宋体"/>
          <w:highlight w:val="yellow"/>
          <w:lang w:eastAsia="en-US"/>
        </w:rPr>
      </w:pPr>
      <w:r>
        <w:rPr>
          <w:rFonts w:eastAsia="宋体"/>
          <w:lang w:eastAsia="en-US"/>
        </w:rPr>
        <w:tab/>
      </w:r>
      <w:r>
        <w:rPr>
          <w:rFonts w:eastAsia="宋体"/>
          <w:highlight w:val="yellow"/>
          <w:lang w:eastAsia="en-US"/>
        </w:rPr>
        <w:t>dLschedulingPDCCHCCEusage</w:t>
      </w:r>
      <w:r>
        <w:rPr>
          <w:rFonts w:eastAsia="宋体"/>
          <w:highlight w:val="yellow"/>
          <w:lang w:eastAsia="en-US"/>
        </w:rPr>
        <w:tab/>
      </w:r>
      <w:r>
        <w:rPr>
          <w:rFonts w:eastAsia="宋体"/>
          <w:highlight w:val="yellow"/>
          <w:lang w:eastAsia="en-US"/>
        </w:rPr>
        <w:t>INTEGER (0..100)</w:t>
      </w:r>
      <w:r>
        <w:rPr>
          <w:rFonts w:eastAsia="宋体"/>
          <w:highlight w:val="yellow"/>
          <w:lang w:eastAsia="en-US"/>
        </w:rPr>
        <w:tab/>
      </w:r>
      <w:r>
        <w:rPr>
          <w:rFonts w:eastAsia="宋体"/>
          <w:highlight w:val="yellow"/>
          <w:lang w:eastAsia="en-US"/>
        </w:rPr>
        <w:tab/>
      </w:r>
      <w:r>
        <w:rPr>
          <w:rFonts w:eastAsia="宋体"/>
          <w:highlight w:val="yellow"/>
          <w:lang w:eastAsia="en-US"/>
        </w:rPr>
        <w:t>OPTIONAL,</w:t>
      </w:r>
    </w:p>
    <w:p>
      <w:pPr>
        <w:pStyle w:val="69"/>
        <w:rPr>
          <w:rFonts w:eastAsia="宋体"/>
          <w:highlight w:val="yellow"/>
          <w:lang w:eastAsia="en-US"/>
        </w:rPr>
      </w:pPr>
      <w:r>
        <w:rPr>
          <w:rFonts w:eastAsia="宋体"/>
          <w:highlight w:val="yellow"/>
          <w:lang w:eastAsia="en-US"/>
        </w:rPr>
        <w:tab/>
      </w:r>
      <w:r>
        <w:rPr>
          <w:rFonts w:eastAsia="宋体"/>
          <w:highlight w:val="yellow"/>
          <w:lang w:eastAsia="en-US"/>
        </w:rPr>
        <w:t>uLschedulingPDCCHCCEusage</w:t>
      </w:r>
      <w:r>
        <w:rPr>
          <w:rFonts w:eastAsia="宋体"/>
          <w:highlight w:val="yellow"/>
          <w:lang w:eastAsia="en-US"/>
        </w:rPr>
        <w:tab/>
      </w:r>
      <w:r>
        <w:rPr>
          <w:rFonts w:eastAsia="宋体"/>
          <w:highlight w:val="yellow"/>
          <w:lang w:eastAsia="en-US"/>
        </w:rPr>
        <w:t xml:space="preserve">INTEGER (0..100) </w:t>
      </w:r>
      <w:r>
        <w:rPr>
          <w:rFonts w:eastAsia="宋体"/>
          <w:highlight w:val="yellow"/>
          <w:lang w:eastAsia="en-US"/>
        </w:rPr>
        <w:tab/>
      </w:r>
      <w:r>
        <w:rPr>
          <w:rFonts w:eastAsia="宋体"/>
          <w:highlight w:val="yellow"/>
          <w:lang w:eastAsia="en-US"/>
        </w:rPr>
        <w:tab/>
      </w:r>
      <w:r>
        <w:rPr>
          <w:rFonts w:eastAsia="宋体"/>
          <w:highlight w:val="yellow"/>
          <w:lang w:eastAsia="en-US"/>
        </w:rPr>
        <w:t>OPTIONAL,</w:t>
      </w:r>
    </w:p>
    <w:p>
      <w:pPr>
        <w:pStyle w:val="69"/>
        <w:rPr>
          <w:rFonts w:eastAsia="宋体"/>
          <w:lang w:eastAsia="en-US"/>
        </w:rPr>
      </w:pPr>
      <w:r>
        <w:rPr>
          <w:rFonts w:eastAsia="宋体"/>
          <w:lang w:eastAsia="en-US"/>
        </w:rPr>
        <w:tab/>
      </w:r>
      <w:r>
        <w:rPr>
          <w:rFonts w:eastAsia="宋体"/>
          <w:lang w:eastAsia="en-US"/>
        </w:rPr>
        <w:t>iE-Extensions</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ProtocolExtensionContainer { { SSBAreaRadioResourceStatusItem-ExtIEs} } OPTIONAL</w:t>
      </w:r>
    </w:p>
    <w:p>
      <w:pPr>
        <w:pStyle w:val="69"/>
        <w:rPr>
          <w:rFonts w:eastAsia="宋体"/>
          <w:lang w:eastAsia="en-US"/>
        </w:rPr>
      </w:pPr>
      <w:r>
        <w:rPr>
          <w:rFonts w:eastAsia="宋体"/>
          <w:lang w:eastAsia="en-US"/>
        </w:rPr>
        <w:t>}</w:t>
      </w:r>
    </w:p>
    <w:p>
      <w:pPr>
        <w:pStyle w:val="69"/>
        <w:rPr>
          <w:rFonts w:eastAsia="宋体"/>
          <w:lang w:eastAsia="en-US"/>
        </w:rPr>
      </w:pPr>
    </w:p>
    <w:p>
      <w:pPr>
        <w:pStyle w:val="69"/>
        <w:rPr>
          <w:rFonts w:eastAsia="宋体"/>
          <w:lang w:eastAsia="en-US"/>
        </w:rPr>
      </w:pPr>
      <w:r>
        <w:rPr>
          <w:rFonts w:eastAsia="宋体"/>
          <w:lang w:eastAsia="en-US"/>
        </w:rPr>
        <w:t xml:space="preserve">SSBAreaRadioResourceStatusItem-ExtIEs </w:t>
      </w:r>
      <w:r>
        <w:rPr>
          <w:rFonts w:eastAsia="宋体"/>
          <w:lang w:eastAsia="en-US"/>
        </w:rPr>
        <w:tab/>
      </w:r>
      <w:r>
        <w:rPr>
          <w:rFonts w:eastAsia="宋体"/>
          <w:lang w:eastAsia="en-US"/>
        </w:rPr>
        <w:t>F1AP-PROTOCOL-EXTENSION ::= {</w:t>
      </w:r>
    </w:p>
    <w:p>
      <w:pPr>
        <w:pStyle w:val="69"/>
        <w:rPr>
          <w:rFonts w:eastAsia="宋体"/>
          <w:lang w:eastAsia="en-US"/>
        </w:rPr>
      </w:pPr>
      <w:r>
        <w:rPr>
          <w:rFonts w:eastAsia="宋体"/>
          <w:lang w:eastAsia="en-US"/>
        </w:rPr>
        <w:tab/>
      </w:r>
      <w:r>
        <w:rPr>
          <w:rFonts w:eastAsia="宋体"/>
          <w:lang w:eastAsia="en-US"/>
        </w:rPr>
        <w:t>...</w:t>
      </w:r>
    </w:p>
    <w:p>
      <w:pPr>
        <w:pStyle w:val="69"/>
        <w:rPr>
          <w:rFonts w:eastAsia="宋体"/>
          <w:lang w:eastAsia="en-US"/>
        </w:rPr>
      </w:pPr>
      <w:r>
        <w:rPr>
          <w:rFonts w:eastAsia="宋体"/>
          <w:lang w:eastAsia="en-US"/>
        </w:rPr>
        <w:t>}</w:t>
      </w:r>
    </w:p>
    <w:p>
      <w:pPr>
        <w:rPr>
          <w:rFonts w:hint="default"/>
          <w:sz w:val="20"/>
          <w:szCs w:val="20"/>
          <w:lang w:val="en-US" w:eastAsia="zh-CN"/>
        </w:rPr>
      </w:pPr>
      <w:r>
        <w:rPr>
          <w:rFonts w:hint="eastAsia"/>
          <w:sz w:val="20"/>
          <w:szCs w:val="20"/>
          <w:lang w:val="en-US" w:eastAsia="zh-CN"/>
        </w:rPr>
        <w:t>----------------------------------------------------------TS 38.473------------------------------------------------------------------</w:t>
      </w:r>
    </w:p>
    <w:p>
      <w:pPr>
        <w:rPr>
          <w:rFonts w:hint="eastAsia"/>
          <w:b/>
          <w:bCs/>
          <w:highlight w:val="none"/>
          <w:u w:val="none"/>
          <w:lang w:val="en-US" w:eastAsia="zh-CN"/>
        </w:rPr>
      </w:pPr>
      <w:r>
        <w:rPr>
          <w:rFonts w:hint="eastAsia"/>
          <w:b/>
          <w:bCs/>
          <w:highlight w:val="none"/>
          <w:u w:val="none"/>
          <w:lang w:val="en-US" w:eastAsia="zh-CN"/>
        </w:rPr>
        <w:t>Observation: The DL and UL scheduling PDCCH CCE usage are missing over Xn.</w:t>
      </w:r>
    </w:p>
    <w:p>
      <w:pPr>
        <w:rPr>
          <w:rFonts w:hint="eastAsia"/>
          <w:b/>
          <w:bCs/>
          <w:highlight w:val="none"/>
          <w:u w:val="none"/>
          <w:lang w:val="en-US" w:eastAsia="zh-CN"/>
        </w:rPr>
      </w:pPr>
    </w:p>
    <w:p>
      <w:pPr>
        <w:rPr>
          <w:rFonts w:hint="eastAsia"/>
          <w:b/>
          <w:bCs/>
          <w:highlight w:val="none"/>
          <w:u w:val="none"/>
          <w:lang w:val="en-US" w:eastAsia="zh-CN"/>
        </w:rPr>
      </w:pPr>
    </w:p>
    <w:p>
      <w:pPr>
        <w:rPr>
          <w:rFonts w:hint="eastAsia"/>
          <w:b/>
          <w:bCs/>
          <w:highlight w:val="none"/>
          <w:u w:val="none"/>
          <w:lang w:val="en-US" w:eastAsia="zh-CN"/>
        </w:rPr>
      </w:pPr>
    </w:p>
    <w:p>
      <w:pPr>
        <w:rPr>
          <w:rFonts w:hint="default"/>
          <w:sz w:val="20"/>
          <w:szCs w:val="20"/>
          <w:lang w:val="en-US" w:eastAsia="zh-CN"/>
        </w:rPr>
      </w:pPr>
      <w:r>
        <w:rPr>
          <w:rFonts w:hint="eastAsia"/>
          <w:sz w:val="20"/>
          <w:szCs w:val="20"/>
          <w:lang w:val="en-US" w:eastAsia="zh-CN"/>
        </w:rPr>
        <w:t>In addition, the IE structure related to the two IEs are different over Xn and F1, and the corresponding IE tables are shown as below.</w:t>
      </w:r>
    </w:p>
    <w:p>
      <w:pPr>
        <w:rPr>
          <w:rFonts w:hint="default"/>
          <w:sz w:val="20"/>
          <w:szCs w:val="20"/>
          <w:lang w:val="en-US" w:eastAsia="zh-CN"/>
        </w:rPr>
      </w:pPr>
      <w:r>
        <w:rPr>
          <w:rFonts w:hint="eastAsia"/>
          <w:sz w:val="20"/>
          <w:szCs w:val="20"/>
          <w:lang w:val="en-US" w:eastAsia="zh-CN"/>
        </w:rPr>
        <w:t>----------------------------------------------------------TS 38.423------------------------------------------------------------------</w:t>
      </w:r>
    </w:p>
    <w:p>
      <w:pPr>
        <w:bidi w:val="0"/>
        <w:rPr>
          <w:b/>
          <w:bCs/>
          <w:lang w:val="fr-FR"/>
        </w:rPr>
      </w:pPr>
      <w:bookmarkStart w:id="11" w:name="_Toc45108026"/>
      <w:bookmarkStart w:id="12" w:name="_Toc14207849"/>
      <w:bookmarkStart w:id="13" w:name="_Toc44497638"/>
      <w:bookmarkStart w:id="14" w:name="_Toc45901646"/>
      <w:r>
        <w:rPr>
          <w:b/>
          <w:bCs/>
          <w:lang w:val="fr-FR"/>
        </w:rPr>
        <w:t>9.2.2.50</w:t>
      </w:r>
      <w:r>
        <w:rPr>
          <w:b/>
          <w:bCs/>
          <w:lang w:val="fr-FR"/>
        </w:rPr>
        <w:tab/>
      </w:r>
      <w:r>
        <w:rPr>
          <w:b/>
          <w:bCs/>
          <w:lang w:val="fr-FR"/>
        </w:rPr>
        <w:t>Radio Resource Status</w:t>
      </w:r>
      <w:bookmarkEnd w:id="11"/>
      <w:bookmarkEnd w:id="12"/>
      <w:bookmarkEnd w:id="13"/>
      <w:bookmarkEnd w:id="14"/>
    </w:p>
    <w:p>
      <w:pPr>
        <w:rPr>
          <w:lang w:val="en-US"/>
        </w:rPr>
      </w:pPr>
      <w:r>
        <w:rPr>
          <w:lang w:val="en-US"/>
        </w:rPr>
        <w:t xml:space="preserve">The </w:t>
      </w:r>
      <w:r>
        <w:rPr>
          <w:i/>
          <w:iCs/>
          <w:lang w:val="en-US"/>
        </w:rPr>
        <w:t>Radio</w:t>
      </w:r>
      <w:r>
        <w:rPr>
          <w:lang w:val="en-US"/>
        </w:rPr>
        <w:t xml:space="preserve"> </w:t>
      </w:r>
      <w:r>
        <w:rPr>
          <w:i/>
          <w:iCs/>
          <w:lang w:val="en-US"/>
        </w:rPr>
        <w:t>Resource Status</w:t>
      </w:r>
      <w:r>
        <w:rPr>
          <w:lang w:val="en-US"/>
        </w:rPr>
        <w:t xml:space="preserve"> IE indicates the usage of the PRBs per cell and per SSB area </w:t>
      </w:r>
      <w:r>
        <w:rPr>
          <w:lang w:val="en-US" w:eastAsia="zh-CN"/>
        </w:rPr>
        <w:t xml:space="preserve">for all traffic </w:t>
      </w:r>
      <w:r>
        <w:rPr>
          <w:lang w:val="en-US"/>
        </w:rPr>
        <w:t>in Downlink and Uplink</w:t>
      </w:r>
      <w:r>
        <w:rPr>
          <w:rFonts w:hint="eastAsia"/>
          <w:lang w:val="en-US" w:eastAsia="zh-CN"/>
        </w:rPr>
        <w:t xml:space="preserve"> </w:t>
      </w:r>
      <w:r>
        <w:rPr>
          <w:lang w:val="en-US" w:eastAsia="zh-CN"/>
        </w:rPr>
        <w:t>and the usage of PDCCH CCEs for Downlink and Uplink scheduling</w:t>
      </w:r>
      <w:r>
        <w:rPr>
          <w:lang w:val="en-US"/>
        </w:rPr>
        <w:t>.</w:t>
      </w:r>
    </w:p>
    <w:tbl>
      <w:tblPr>
        <w:tblStyle w:val="51"/>
        <w:tblW w:w="97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7"/>
        <w:gridCol w:w="1117"/>
        <w:gridCol w:w="866"/>
        <w:gridCol w:w="2135"/>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IE/Group Name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Presence</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w:t>
            </w: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 type and reference</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rFonts w:cs="Arial"/>
                <w:sz w:val="16"/>
                <w:szCs w:val="16"/>
                <w:lang w:eastAsia="ja-JP"/>
              </w:rPr>
              <w:t>CHOICE</w:t>
            </w:r>
            <w:r>
              <w:rPr>
                <w:rFonts w:cs="Arial"/>
                <w:i/>
                <w:sz w:val="16"/>
                <w:szCs w:val="16"/>
                <w:lang w:eastAsia="ja-JP"/>
              </w:rPr>
              <w:t xml:space="preserve"> </w:t>
            </w:r>
            <w:r>
              <w:rPr>
                <w:rFonts w:cs="Arial"/>
                <w:bCs/>
                <w:i/>
                <w:sz w:val="16"/>
                <w:szCs w:val="16"/>
                <w:lang w:eastAsia="ja-JP"/>
              </w:rPr>
              <w:t>Radio Resource Status Type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val="en-US"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113"/>
              <w:rPr>
                <w:sz w:val="16"/>
                <w:szCs w:val="18"/>
                <w:lang w:val="en-US" w:eastAsia="ja-JP"/>
              </w:rPr>
            </w:pPr>
            <w:r>
              <w:rPr>
                <w:sz w:val="16"/>
                <w:szCs w:val="18"/>
                <w:lang w:val="en-US" w:eastAsia="ja-JP"/>
              </w:rPr>
              <w:t>&gt;</w:t>
            </w:r>
            <w:r>
              <w:rPr>
                <w:i/>
                <w:iCs/>
                <w:sz w:val="16"/>
                <w:szCs w:val="18"/>
                <w:lang w:val="en-US" w:eastAsia="ja-JP"/>
              </w:rPr>
              <w:t>ng-eNB</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eastAsia="ja-JP"/>
              </w:rPr>
            </w:pPr>
            <w:r>
              <w:rPr>
                <w:rFonts w:cs="Arial"/>
                <w:bCs/>
                <w:iCs/>
                <w:sz w:val="16"/>
                <w:szCs w:val="16"/>
                <w:lang w:eastAsia="ja-JP"/>
              </w:rPr>
              <w:t>&gt;&gt;DL 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 xml:space="preserve">Per cell </w:t>
            </w:r>
            <w:r>
              <w:rPr>
                <w:sz w:val="16"/>
                <w:szCs w:val="18"/>
                <w:lang w:val="en-US" w:eastAsia="ja-JP"/>
              </w:rPr>
              <w:t>DL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eastAsia="ja-JP"/>
              </w:rPr>
            </w:pPr>
            <w:r>
              <w:rPr>
                <w:rFonts w:cs="Arial"/>
                <w:bCs/>
                <w:iCs/>
                <w:sz w:val="16"/>
                <w:szCs w:val="16"/>
                <w:lang w:eastAsia="ja-JP"/>
              </w:rPr>
              <w:t>&gt;&gt;UL 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 xml:space="preserve">Per cell </w:t>
            </w:r>
            <w:r>
              <w:rPr>
                <w:sz w:val="16"/>
                <w:szCs w:val="18"/>
                <w:lang w:val="en-US" w:eastAsia="ja-JP"/>
              </w:rPr>
              <w:t>UL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val="it-IT" w:eastAsia="ja-JP"/>
              </w:rPr>
            </w:pPr>
            <w:r>
              <w:rPr>
                <w:rFonts w:cs="Arial"/>
                <w:bCs/>
                <w:iCs/>
                <w:sz w:val="16"/>
                <w:szCs w:val="16"/>
                <w:lang w:val="it-IT" w:eastAsia="ja-JP"/>
              </w:rPr>
              <w:t>&gt;&gt;DL non-GBR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it-IT" w:eastAsia="ja-JP"/>
              </w:rPr>
            </w:pPr>
            <w:r>
              <w:rPr>
                <w:sz w:val="16"/>
                <w:szCs w:val="18"/>
                <w:lang w:val="it-IT" w:eastAsia="ja-JP"/>
              </w:rPr>
              <w:t>Per cell DL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val="it-IT" w:eastAsia="ja-JP"/>
              </w:rPr>
            </w:pPr>
            <w:r>
              <w:rPr>
                <w:rFonts w:cs="Arial"/>
                <w:bCs/>
                <w:iCs/>
                <w:sz w:val="16"/>
                <w:szCs w:val="16"/>
                <w:lang w:val="it-IT" w:eastAsia="ja-JP"/>
              </w:rPr>
              <w:t>&gt;&gt;UL non-GBR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it-IT" w:eastAsia="ja-JP"/>
              </w:rPr>
            </w:pPr>
            <w:r>
              <w:rPr>
                <w:sz w:val="16"/>
                <w:szCs w:val="18"/>
                <w:lang w:val="it-IT" w:eastAsia="ja-JP"/>
              </w:rPr>
              <w:t>Per cell UL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eastAsia="ja-JP"/>
              </w:rPr>
            </w:pPr>
            <w:r>
              <w:rPr>
                <w:rFonts w:cs="Arial"/>
                <w:bCs/>
                <w:iCs/>
                <w:sz w:val="16"/>
                <w:szCs w:val="16"/>
                <w:lang w:eastAsia="ja-JP"/>
              </w:rPr>
              <w:t>&gt;&gt;DL Total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cell DL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sz w:val="16"/>
                <w:szCs w:val="16"/>
                <w:lang w:eastAsia="ja-JP"/>
              </w:rPr>
            </w:pPr>
            <w:r>
              <w:rPr>
                <w:rFonts w:cs="Arial"/>
                <w:bCs/>
                <w:iCs/>
                <w:sz w:val="16"/>
                <w:szCs w:val="16"/>
                <w:lang w:eastAsia="ja-JP"/>
              </w:rPr>
              <w:t>&gt;&gt;UL Total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cell UL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113"/>
              <w:rPr>
                <w:sz w:val="16"/>
                <w:szCs w:val="18"/>
                <w:lang w:val="en-US" w:eastAsia="ja-JP"/>
              </w:rPr>
            </w:pPr>
            <w:r>
              <w:rPr>
                <w:sz w:val="16"/>
                <w:szCs w:val="18"/>
                <w:lang w:val="en-US" w:eastAsia="ja-JP"/>
              </w:rPr>
              <w:t>&gt;</w:t>
            </w:r>
            <w:r>
              <w:rPr>
                <w:rFonts w:hint="eastAsia"/>
                <w:i/>
                <w:iCs/>
                <w:sz w:val="16"/>
                <w:szCs w:val="18"/>
                <w:lang w:val="en-US" w:eastAsia="zh-CN"/>
              </w:rPr>
              <w:t>gNB</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sz w:val="16"/>
                <w:szCs w:val="18"/>
                <w:lang w:val="en-US" w:eastAsia="ja-JP"/>
              </w:rPr>
            </w:pPr>
            <w:r>
              <w:rPr>
                <w:rFonts w:cs="Arial"/>
                <w:bCs/>
                <w:iCs/>
                <w:sz w:val="16"/>
                <w:szCs w:val="16"/>
                <w:highlight w:val="yellow"/>
                <w:lang w:eastAsia="ja-JP"/>
              </w:rPr>
              <w:t>&gt;&gt;</w:t>
            </w:r>
            <w:r>
              <w:rPr>
                <w:rFonts w:cs="Arial"/>
                <w:b/>
                <w:iCs/>
                <w:sz w:val="16"/>
                <w:szCs w:val="16"/>
                <w:highlight w:val="yellow"/>
                <w:lang w:eastAsia="ja-JP"/>
              </w:rPr>
              <w:t>SSB Area Radio Resource Status List</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i/>
                <w:sz w:val="16"/>
                <w:szCs w:val="18"/>
                <w:lang w:eastAsia="ja-JP"/>
              </w:rPr>
              <w:t>1</w:t>
            </w: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340"/>
              <w:rPr>
                <w:sz w:val="16"/>
                <w:szCs w:val="18"/>
                <w:lang w:val="en-US" w:eastAsia="ja-JP"/>
              </w:rPr>
            </w:pPr>
            <w:r>
              <w:rPr>
                <w:rFonts w:cs="Arial"/>
                <w:sz w:val="16"/>
                <w:szCs w:val="16"/>
                <w:lang w:eastAsia="ja-JP"/>
              </w:rPr>
              <w:t>&gt;&gt;&gt;</w:t>
            </w:r>
            <w:r>
              <w:rPr>
                <w:rFonts w:cs="Arial"/>
                <w:b/>
                <w:bCs/>
                <w:sz w:val="16"/>
                <w:szCs w:val="16"/>
                <w:lang w:eastAsia="ja-JP"/>
              </w:rPr>
              <w:t>SSB Area Radio Resource S</w:t>
            </w:r>
            <w:r>
              <w:rPr>
                <w:rFonts w:cs="Arial"/>
                <w:b/>
                <w:bCs/>
                <w:iCs/>
                <w:sz w:val="16"/>
                <w:szCs w:val="16"/>
                <w:lang w:eastAsia="ja-JP"/>
              </w:rPr>
              <w:t>tatus Item</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i/>
                <w:sz w:val="16"/>
                <w:szCs w:val="18"/>
                <w:lang w:eastAsia="ja-JP"/>
              </w:rPr>
              <w:t>1..&lt;maxnoofSSBAreas&gt;</w:t>
            </w: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sz w:val="16"/>
                <w:szCs w:val="18"/>
                <w:lang w:val="en-US" w:eastAsia="ja-JP"/>
              </w:rPr>
              <w:t>&gt;&gt;&gt;&gt;SSB Index</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val="en-US"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(0..63)</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DL 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 xml:space="preserve">Per SSB area </w:t>
            </w:r>
            <w:r>
              <w:rPr>
                <w:sz w:val="16"/>
                <w:szCs w:val="18"/>
                <w:lang w:val="en-US" w:eastAsia="ja-JP"/>
              </w:rPr>
              <w:t>DL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UL 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w:t>
            </w:r>
            <w:r>
              <w:rPr>
                <w:sz w:val="16"/>
                <w:szCs w:val="18"/>
                <w:lang w:val="en-US" w:eastAsia="ja-JP"/>
              </w:rPr>
              <w:t xml:space="preserve"> UL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DL non-GBR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it-IT" w:eastAsia="ja-JP"/>
              </w:rPr>
            </w:pPr>
            <w:r>
              <w:rPr>
                <w:sz w:val="16"/>
                <w:szCs w:val="18"/>
                <w:lang w:val="it-IT" w:eastAsia="ja-JP"/>
              </w:rPr>
              <w:t>Per SSB area DL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UL non-GBR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it-IT" w:eastAsia="ja-JP"/>
              </w:rPr>
            </w:pPr>
            <w:r>
              <w:rPr>
                <w:sz w:val="16"/>
                <w:szCs w:val="18"/>
                <w:lang w:val="it-IT" w:eastAsia="ja-JP"/>
              </w:rPr>
              <w:t>Per SSB area UL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DL Total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 DL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454"/>
              <w:rPr>
                <w:rFonts w:cs="Arial"/>
                <w:sz w:val="16"/>
                <w:szCs w:val="16"/>
                <w:lang w:eastAsia="ja-JP"/>
              </w:rPr>
            </w:pPr>
            <w:r>
              <w:rPr>
                <w:rFonts w:cs="Arial"/>
                <w:sz w:val="16"/>
                <w:szCs w:val="16"/>
                <w:lang w:eastAsia="ja-JP"/>
              </w:rPr>
              <w:t>&gt;&gt;&gt;&gt;SSB Area UL Total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 UL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color w:val="FF0000"/>
                <w:sz w:val="16"/>
                <w:szCs w:val="16"/>
                <w:lang w:eastAsia="ja-JP"/>
              </w:rPr>
            </w:pPr>
            <w:r>
              <w:rPr>
                <w:rFonts w:cs="Arial"/>
                <w:bCs/>
                <w:iCs/>
                <w:color w:val="FF0000"/>
                <w:sz w:val="16"/>
                <w:szCs w:val="16"/>
                <w:lang w:eastAsia="ja-JP"/>
              </w:rPr>
              <w:t>&gt;&gt;DL scheduling PDCCH CCE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zh-CN"/>
              </w:rPr>
              <w:t>O</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bCs/>
                <w:iCs/>
                <w:color w:val="FF0000"/>
                <w:sz w:val="16"/>
                <w:szCs w:val="16"/>
                <w:lang w:eastAsia="ja-JP"/>
              </w:rPr>
            </w:pPr>
            <w:r>
              <w:rPr>
                <w:rFonts w:cs="Arial"/>
                <w:bCs/>
                <w:iCs/>
                <w:color w:val="FF0000"/>
                <w:sz w:val="16"/>
                <w:szCs w:val="16"/>
                <w:lang w:eastAsia="ja-JP"/>
              </w:rPr>
              <w:t>&gt;&gt;UL scheduling PDCCH CCE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zh-CN"/>
              </w:rPr>
              <w:t>O</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bl>
    <w:p/>
    <w:tbl>
      <w:tblPr>
        <w:tblStyle w:val="51"/>
        <w:tblpPr w:leftFromText="180" w:rightFromText="180" w:vertAnchor="text" w:horzAnchor="margin" w:tblpXSpec="center" w:tblpY="8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 bound</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maxnoofSSBAreas</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rFonts w:cs="Arial"/>
                <w:sz w:val="16"/>
                <w:szCs w:val="18"/>
                <w:lang w:val="en-US" w:eastAsia="ja-JP"/>
              </w:rPr>
              <w:t>Maximum no. SSB Areas that can be served by a NG-RAN node cell. Value is 64.</w:t>
            </w:r>
          </w:p>
        </w:tc>
      </w:tr>
    </w:tbl>
    <w:p>
      <w:pPr>
        <w:rPr>
          <w:rFonts w:hint="eastAsia"/>
          <w:lang w:val="en-US" w:eastAsia="zh-CN"/>
        </w:rPr>
      </w:pPr>
    </w:p>
    <w:p>
      <w:pPr>
        <w:rPr>
          <w:rFonts w:hint="eastAsia"/>
          <w:sz w:val="20"/>
          <w:szCs w:val="20"/>
          <w:lang w:val="en-US" w:eastAsia="zh-CN"/>
        </w:rPr>
      </w:pPr>
      <w:r>
        <w:rPr>
          <w:rFonts w:hint="eastAsia"/>
          <w:sz w:val="20"/>
          <w:szCs w:val="20"/>
          <w:lang w:val="en-US" w:eastAsia="zh-CN"/>
        </w:rPr>
        <w:t>----------------------------------------------------------TS 38.423------------------------------------------------------------------</w:t>
      </w:r>
    </w:p>
    <w:p>
      <w:pPr>
        <w:rPr>
          <w:rFonts w:hint="eastAsia"/>
          <w:sz w:val="20"/>
          <w:szCs w:val="20"/>
          <w:lang w:val="en-US" w:eastAsia="zh-CN"/>
        </w:rPr>
      </w:pPr>
    </w:p>
    <w:p>
      <w:pPr>
        <w:rPr>
          <w:rFonts w:hint="default"/>
          <w:sz w:val="20"/>
          <w:szCs w:val="20"/>
          <w:lang w:val="en-US" w:eastAsia="zh-CN"/>
        </w:rPr>
      </w:pPr>
      <w:r>
        <w:rPr>
          <w:rFonts w:hint="eastAsia"/>
          <w:sz w:val="20"/>
          <w:szCs w:val="20"/>
          <w:lang w:val="en-US" w:eastAsia="zh-CN"/>
        </w:rPr>
        <w:t>----------------------------------------------------------TS 38.473------------------------------------------------------------------</w:t>
      </w:r>
    </w:p>
    <w:p>
      <w:pPr>
        <w:bidi w:val="0"/>
        <w:rPr>
          <w:b/>
          <w:bCs/>
        </w:rPr>
      </w:pPr>
      <w:bookmarkStart w:id="15" w:name="_Toc45832537"/>
      <w:r>
        <w:rPr>
          <w:b/>
          <w:bCs/>
        </w:rPr>
        <w:t>9.3.1.129</w:t>
      </w:r>
      <w:r>
        <w:rPr>
          <w:b/>
          <w:bCs/>
        </w:rPr>
        <w:tab/>
      </w:r>
      <w:r>
        <w:rPr>
          <w:b/>
          <w:bCs/>
        </w:rPr>
        <w:t>Radio Resource Status</w:t>
      </w:r>
      <w:bookmarkEnd w:id="15"/>
    </w:p>
    <w:p>
      <w:pPr>
        <w:rPr>
          <w:lang w:val="en-US"/>
        </w:rPr>
      </w:pPr>
      <w:r>
        <w:rPr>
          <w:lang w:val="en-US"/>
        </w:rPr>
        <w:t xml:space="preserve">The </w:t>
      </w:r>
      <w:r>
        <w:rPr>
          <w:i/>
          <w:iCs/>
          <w:lang w:val="en-US"/>
        </w:rPr>
        <w:t>Radio</w:t>
      </w:r>
      <w:r>
        <w:rPr>
          <w:lang w:val="en-US"/>
        </w:rPr>
        <w:t xml:space="preserve"> </w:t>
      </w:r>
      <w:r>
        <w:rPr>
          <w:i/>
          <w:iCs/>
          <w:lang w:val="en-US"/>
        </w:rPr>
        <w:t>Resource Status</w:t>
      </w:r>
      <w:r>
        <w:rPr>
          <w:lang w:val="en-US"/>
        </w:rPr>
        <w:t xml:space="preserve"> IE indicates the usage of the PRBs per cell and per SSB area </w:t>
      </w:r>
      <w:r>
        <w:rPr>
          <w:lang w:val="en-US" w:eastAsia="zh-CN"/>
        </w:rPr>
        <w:t xml:space="preserve">for all traffic </w:t>
      </w:r>
      <w:r>
        <w:rPr>
          <w:lang w:val="en-US"/>
        </w:rPr>
        <w:t>in Downlink and Uplink.</w:t>
      </w:r>
    </w:p>
    <w:tbl>
      <w:tblPr>
        <w:tblStyle w:val="51"/>
        <w:tblW w:w="97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Presence</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w:t>
            </w: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b/>
                <w:bCs/>
                <w:sz w:val="16"/>
                <w:szCs w:val="18"/>
                <w:highlight w:val="yellow"/>
                <w:lang w:val="en-US" w:eastAsia="ja-JP"/>
              </w:rPr>
              <w:t>SSB Area Radio Resource Status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r>
              <w:rPr>
                <w:i/>
                <w:sz w:val="16"/>
                <w:szCs w:val="18"/>
                <w:lang w:eastAsia="ja-JP"/>
              </w:rPr>
              <w:t>1</w:t>
            </w: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sz w:val="16"/>
                <w:szCs w:val="18"/>
                <w:lang w:val="en-US" w:eastAsia="ja-JP"/>
              </w:rPr>
            </w:pPr>
            <w:r>
              <w:rPr>
                <w:b/>
                <w:bCs/>
                <w:sz w:val="16"/>
                <w:szCs w:val="18"/>
                <w:lang w:val="en-US" w:eastAsia="ja-JP"/>
              </w:rPr>
              <w:t>&gt;SSB Area Radio Resource Status Item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r>
              <w:rPr>
                <w:i/>
                <w:sz w:val="16"/>
                <w:szCs w:val="18"/>
                <w:lang w:eastAsia="ja-JP"/>
              </w:rPr>
              <w:t>1..&lt;maxnoofSSBAreas&gt;</w:t>
            </w: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b/>
                <w:bCs/>
                <w:sz w:val="16"/>
                <w:szCs w:val="18"/>
                <w:lang w:val="en-US" w:eastAsia="ja-JP"/>
              </w:rPr>
            </w:pPr>
            <w:bookmarkStart w:id="16" w:name="_Hlk32414349"/>
            <w:r>
              <w:rPr>
                <w:sz w:val="16"/>
                <w:szCs w:val="18"/>
                <w:lang w:val="en-US" w:eastAsia="ja-JP"/>
              </w:rPr>
              <w:t>&gt;&gt;SSB Index</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val="en-US" w:eastAsia="ja-JP"/>
              </w:rPr>
            </w:pPr>
            <w:r>
              <w:rPr>
                <w:sz w:val="16"/>
                <w:szCs w:val="18"/>
                <w:lang w:val="en-US"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(0..63)</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DL GBR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6"/>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 xml:space="preserve">Per SSB area </w:t>
            </w:r>
            <w:r>
              <w:rPr>
                <w:sz w:val="16"/>
                <w:szCs w:val="18"/>
                <w:lang w:val="en-US" w:eastAsia="ja-JP"/>
              </w:rPr>
              <w:t>DL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UL GBR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w:t>
            </w:r>
            <w:r>
              <w:rPr>
                <w:sz w:val="16"/>
                <w:szCs w:val="18"/>
                <w:lang w:val="en-US" w:eastAsia="ja-JP"/>
              </w:rPr>
              <w:t xml:space="preserve"> UL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DL non-GBR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w:t>
            </w:r>
            <w:r>
              <w:rPr>
                <w:sz w:val="16"/>
                <w:szCs w:val="18"/>
                <w:lang w:val="en-US" w:eastAsia="ja-JP"/>
              </w:rPr>
              <w:t xml:space="preserve"> DL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UL non-GBR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w:t>
            </w:r>
            <w:r>
              <w:rPr>
                <w:sz w:val="16"/>
                <w:szCs w:val="18"/>
                <w:lang w:val="en-US" w:eastAsia="ja-JP"/>
              </w:rPr>
              <w:t xml:space="preserve"> UL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DL Total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 DL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sz w:val="16"/>
                <w:szCs w:val="18"/>
                <w:lang w:val="en-US" w:eastAsia="ja-JP"/>
              </w:rPr>
            </w:pPr>
            <w:r>
              <w:rPr>
                <w:sz w:val="16"/>
                <w:szCs w:val="18"/>
                <w:lang w:val="en-US" w:eastAsia="ja-JP"/>
              </w:rPr>
              <w:t>&gt;&gt;SSB Area UL Total PRB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Per SSB area UL Total PRB</w:t>
            </w:r>
            <w:r>
              <w:rPr>
                <w:sz w:val="16"/>
                <w:szCs w:val="18"/>
                <w:lang w:val="en-US" w:eastAsia="ja-JP"/>
              </w:rPr>
              <w:t xml:space="preserv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color w:val="FF0000"/>
                <w:sz w:val="16"/>
                <w:szCs w:val="18"/>
                <w:lang w:val="en-US" w:eastAsia="ja-JP"/>
              </w:rPr>
            </w:pPr>
            <w:r>
              <w:rPr>
                <w:color w:val="FF0000"/>
                <w:sz w:val="16"/>
                <w:szCs w:val="18"/>
                <w:lang w:val="en-US" w:eastAsia="ja-JP"/>
              </w:rPr>
              <w:t>&gt;&gt;DL scheduling PDCCH CCE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O</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63"/>
              <w:ind w:left="200"/>
              <w:rPr>
                <w:color w:val="FF0000"/>
                <w:sz w:val="16"/>
                <w:szCs w:val="18"/>
                <w:lang w:val="en-US" w:eastAsia="ja-JP"/>
              </w:rPr>
            </w:pPr>
            <w:r>
              <w:rPr>
                <w:color w:val="FF0000"/>
                <w:sz w:val="16"/>
                <w:szCs w:val="18"/>
                <w:lang w:val="en-US" w:eastAsia="ja-JP"/>
              </w:rPr>
              <w:t>&gt;&gt;UL scheduling PDCCH CCE usage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O</w:t>
            </w: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r>
              <w:rPr>
                <w:rFonts w:cs="Arial"/>
                <w:sz w:val="16"/>
                <w:szCs w:val="16"/>
                <w:lang w:eastAsia="ja-JP"/>
              </w:rPr>
              <w:t>INTEGER (0..100)</w:t>
            </w:r>
          </w:p>
        </w:tc>
        <w:tc>
          <w:tcPr>
            <w:tcW w:w="28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r>
    </w:tbl>
    <w:p/>
    <w:tbl>
      <w:tblPr>
        <w:tblStyle w:val="51"/>
        <w:tblpPr w:leftFromText="180" w:rightFromText="180" w:vertAnchor="text" w:horzAnchor="margin" w:tblpXSpec="center" w:tblpY="8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i/>
                <w:lang w:eastAsia="ja-JP"/>
              </w:rPr>
              <w:t>maxnoofSSBAreas</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63"/>
              <w:rPr>
                <w:lang w:val="en-US" w:eastAsia="ja-JP"/>
              </w:rPr>
            </w:pPr>
            <w:r>
              <w:rPr>
                <w:rFonts w:cs="Arial"/>
                <w:lang w:val="en-US" w:eastAsia="ja-JP"/>
              </w:rPr>
              <w:t>Maximum no. SSB Areas that can be served by a cell. Value is 64.</w:t>
            </w:r>
          </w:p>
        </w:tc>
      </w:tr>
    </w:tbl>
    <w:p>
      <w:pPr>
        <w:rPr>
          <w:rFonts w:hint="eastAsia" w:eastAsia="宋体"/>
          <w:lang w:eastAsia="zh-CN"/>
        </w:rPr>
      </w:pPr>
      <w:r>
        <w:rPr>
          <w:rFonts w:hint="eastAsia"/>
          <w:sz w:val="20"/>
          <w:szCs w:val="20"/>
          <w:lang w:val="en-US" w:eastAsia="zh-CN"/>
        </w:rPr>
        <w:t>----------------------------------------------------------TS 38.473------------------------------------------------------------------</w:t>
      </w:r>
    </w:p>
    <w:p>
      <w:pPr>
        <w:rPr>
          <w:rFonts w:hint="eastAsia"/>
          <w:lang w:val="en-US" w:eastAsia="zh-CN"/>
        </w:rPr>
      </w:pPr>
      <w:r>
        <w:rPr>
          <w:rFonts w:hint="eastAsia"/>
          <w:lang w:val="en-US" w:eastAsia="zh-CN"/>
        </w:rPr>
        <w:t>It is obvious that  the IEs DL/UL scheduling PDCCH CCE usage in F1 and Xn represent different granularity in current specifications. In Xn, the two IEs are represented as cell level,  while the two IEs are represented as SSB level over F1.</w:t>
      </w:r>
    </w:p>
    <w:p>
      <w:pPr>
        <w:rPr>
          <w:rFonts w:hint="eastAsia"/>
          <w:b/>
          <w:bCs/>
          <w:i w:val="0"/>
          <w:iCs w:val="0"/>
          <w:u w:val="none"/>
          <w:lang w:val="en-US" w:eastAsia="zh-CN"/>
        </w:rPr>
      </w:pPr>
      <w:r>
        <w:rPr>
          <w:rFonts w:hint="eastAsia"/>
          <w:b/>
          <w:bCs/>
          <w:u w:val="none"/>
          <w:lang w:val="en-US" w:eastAsia="zh-CN"/>
        </w:rPr>
        <w:t xml:space="preserve">Proposal 2: The granularity of </w:t>
      </w:r>
      <w:r>
        <w:rPr>
          <w:rFonts w:hint="eastAsia"/>
          <w:b/>
          <w:bCs/>
          <w:i/>
          <w:iCs/>
          <w:u w:val="none"/>
          <w:lang w:val="en-US" w:eastAsia="zh-CN"/>
        </w:rPr>
        <w:t xml:space="preserve">DL/UL scheduling PDCCH CCE usage </w:t>
      </w:r>
      <w:r>
        <w:rPr>
          <w:rFonts w:hint="eastAsia"/>
          <w:b/>
          <w:bCs/>
          <w:i w:val="0"/>
          <w:iCs w:val="0"/>
          <w:u w:val="none"/>
          <w:lang w:val="en-US" w:eastAsia="zh-CN"/>
        </w:rPr>
        <w:t xml:space="preserve">within the </w:t>
      </w:r>
      <w:r>
        <w:rPr>
          <w:rFonts w:hint="eastAsia"/>
          <w:b/>
          <w:bCs/>
          <w:i/>
          <w:iCs/>
          <w:u w:val="none"/>
          <w:lang w:val="en-US" w:eastAsia="zh-CN"/>
        </w:rPr>
        <w:t>Radio Resource Status</w:t>
      </w:r>
      <w:r>
        <w:rPr>
          <w:rFonts w:hint="eastAsia"/>
          <w:b/>
          <w:bCs/>
          <w:i w:val="0"/>
          <w:iCs w:val="0"/>
          <w:u w:val="none"/>
          <w:lang w:val="en-US" w:eastAsia="zh-CN"/>
        </w:rPr>
        <w:t xml:space="preserve"> IE should be aligned over F1 and Xn.</w:t>
      </w:r>
    </w:p>
    <w:p>
      <w:pPr>
        <w:rPr>
          <w:rFonts w:hint="default"/>
          <w:b/>
          <w:bCs/>
          <w:i w:val="0"/>
          <w:iCs w:val="0"/>
          <w:u w:val="none"/>
          <w:lang w:val="en-US" w:eastAsia="zh-CN"/>
        </w:rPr>
      </w:pPr>
    </w:p>
    <w:p>
      <w:pPr>
        <w:pStyle w:val="3"/>
        <w:bidi w:val="0"/>
        <w:rPr>
          <w:rFonts w:hint="eastAsia"/>
          <w:sz w:val="28"/>
          <w:szCs w:val="18"/>
          <w:lang w:val="en-US" w:eastAsia="zh-CN"/>
        </w:rPr>
      </w:pPr>
      <w:r>
        <w:rPr>
          <w:rFonts w:hint="eastAsia"/>
          <w:sz w:val="28"/>
          <w:szCs w:val="18"/>
          <w:lang w:val="en-US" w:eastAsia="zh-CN"/>
        </w:rPr>
        <w:t>RRC Connections over Xn</w:t>
      </w:r>
    </w:p>
    <w:p>
      <w:pPr>
        <w:rPr>
          <w:rFonts w:hint="default"/>
          <w:b w:val="0"/>
          <w:bCs w:val="0"/>
          <w:sz w:val="20"/>
          <w:szCs w:val="20"/>
          <w:u w:val="none"/>
          <w:lang w:val="en-US" w:eastAsia="zh-CN"/>
        </w:rPr>
      </w:pPr>
      <w:r>
        <w:rPr>
          <w:rFonts w:hint="eastAsia"/>
          <w:b w:val="0"/>
          <w:bCs w:val="0"/>
          <w:u w:val="none"/>
          <w:lang w:val="en-US" w:eastAsia="zh-CN"/>
        </w:rPr>
        <w:t xml:space="preserve">In current TS38.423, the description of the </w:t>
      </w:r>
      <w:r>
        <w:rPr>
          <w:rFonts w:hint="eastAsia"/>
          <w:b w:val="0"/>
          <w:bCs w:val="0"/>
          <w:i/>
          <w:iCs/>
          <w:u w:val="none"/>
          <w:lang w:val="en-US" w:eastAsia="zh-CN"/>
        </w:rPr>
        <w:t>RRC Connections</w:t>
      </w:r>
      <w:r>
        <w:rPr>
          <w:rFonts w:hint="eastAsia"/>
          <w:b w:val="0"/>
          <w:bCs w:val="0"/>
          <w:u w:val="none"/>
          <w:lang w:val="en-US" w:eastAsia="zh-CN"/>
        </w:rPr>
        <w:t xml:space="preserve"> IE is ambiguous. </w:t>
      </w:r>
      <w:r>
        <w:rPr>
          <w:rFonts w:hint="default" w:ascii="Times New Roman" w:hAnsi="Times New Roman" w:cs="Times New Roman"/>
          <w:sz w:val="20"/>
          <w:szCs w:val="20"/>
          <w:lang w:val="en-US" w:eastAsia="zh-CN"/>
        </w:rPr>
        <w:t xml:space="preserve">To be specific, “status” would cause confusion with the word “state”, bringing unnecessary consideration of other RRC states like RRC_INACTIVE, though the </w:t>
      </w:r>
      <w:r>
        <w:rPr>
          <w:rFonts w:hint="default" w:ascii="Times New Roman" w:hAnsi="Times New Roman" w:cs="Times New Roman"/>
          <w:i/>
          <w:iCs/>
          <w:sz w:val="20"/>
          <w:szCs w:val="20"/>
          <w:lang w:eastAsia="zh-CN"/>
        </w:rPr>
        <w:t xml:space="preserve">RRC Connections </w:t>
      </w:r>
      <w:r>
        <w:rPr>
          <w:rFonts w:hint="default" w:ascii="Times New Roman" w:hAnsi="Times New Roman" w:cs="Times New Roman"/>
          <w:sz w:val="20"/>
          <w:szCs w:val="20"/>
        </w:rPr>
        <w:t>IE</w:t>
      </w:r>
      <w:r>
        <w:rPr>
          <w:rFonts w:hint="default" w:ascii="Times New Roman" w:hAnsi="Times New Roman" w:eastAsia="宋体" w:cs="Times New Roman"/>
          <w:sz w:val="20"/>
          <w:szCs w:val="20"/>
          <w:lang w:val="en-US" w:eastAsia="zh-CN"/>
        </w:rPr>
        <w:t xml:space="preserve"> only focuses on UEs in RRC_CONNECTED state.</w:t>
      </w:r>
      <w:r>
        <w:rPr>
          <w:rFonts w:hint="default" w:ascii="Times New Roman" w:hAnsi="Times New Roman" w:cs="Times New Roman"/>
          <w:sz w:val="20"/>
          <w:szCs w:val="20"/>
          <w:lang w:val="en-US" w:eastAsia="zh-CN"/>
        </w:rPr>
        <w:t xml:space="preserve"> </w:t>
      </w:r>
    </w:p>
    <w:p>
      <w:pPr>
        <w:jc w:val="center"/>
        <w:rPr>
          <w:rFonts w:hint="default"/>
          <w:b w:val="0"/>
          <w:bCs w:val="0"/>
          <w:u w:val="none"/>
          <w:lang w:val="en-US" w:eastAsia="zh-CN"/>
        </w:rPr>
      </w:pPr>
      <w:r>
        <w:rPr>
          <w:rFonts w:hint="eastAsia"/>
          <w:b w:val="0"/>
          <w:bCs w:val="0"/>
          <w:u w:val="none"/>
          <w:lang w:val="en-US" w:eastAsia="zh-CN"/>
        </w:rPr>
        <w:t>--------------------------------------------TS 38.423----------------------------------------------------</w:t>
      </w:r>
    </w:p>
    <w:p>
      <w:pPr>
        <w:bidi w:val="0"/>
        <w:rPr>
          <w:b/>
          <w:bCs/>
          <w:sz w:val="24"/>
          <w:szCs w:val="21"/>
        </w:rPr>
      </w:pPr>
      <w:bookmarkStart w:id="17" w:name="OLE_LINK15"/>
      <w:bookmarkStart w:id="18" w:name="_Toc45108032"/>
      <w:bookmarkStart w:id="19" w:name="_Toc45901652"/>
      <w:bookmarkStart w:id="20" w:name="_Toc44497644"/>
      <w:r>
        <w:rPr>
          <w:b/>
          <w:bCs/>
          <w:sz w:val="24"/>
          <w:szCs w:val="21"/>
        </w:rPr>
        <w:t>9.2.2.</w:t>
      </w:r>
      <w:bookmarkEnd w:id="17"/>
      <w:r>
        <w:rPr>
          <w:b/>
          <w:bCs/>
          <w:sz w:val="24"/>
          <w:szCs w:val="21"/>
        </w:rPr>
        <w:t>56</w:t>
      </w:r>
      <w:r>
        <w:rPr>
          <w:b/>
          <w:bCs/>
          <w:sz w:val="24"/>
          <w:szCs w:val="21"/>
        </w:rPr>
        <w:tab/>
      </w:r>
      <w:r>
        <w:rPr>
          <w:rFonts w:hint="eastAsia"/>
          <w:b/>
          <w:bCs/>
          <w:sz w:val="24"/>
          <w:szCs w:val="21"/>
        </w:rPr>
        <w:t>RRC Connections</w:t>
      </w:r>
      <w:bookmarkEnd w:id="18"/>
      <w:bookmarkEnd w:id="19"/>
      <w:bookmarkEnd w:id="20"/>
    </w:p>
    <w:p>
      <w:pPr>
        <w:rPr>
          <w:sz w:val="18"/>
          <w:szCs w:val="18"/>
        </w:rPr>
      </w:pPr>
      <w:r>
        <w:rPr>
          <w:sz w:val="18"/>
          <w:szCs w:val="18"/>
        </w:rPr>
        <w:t xml:space="preserve">The </w:t>
      </w:r>
      <w:r>
        <w:rPr>
          <w:rFonts w:hint="eastAsia"/>
          <w:i/>
          <w:iCs/>
          <w:sz w:val="18"/>
          <w:szCs w:val="18"/>
          <w:lang w:eastAsia="zh-CN"/>
        </w:rPr>
        <w:t xml:space="preserve">RRC Connections </w:t>
      </w:r>
      <w:r>
        <w:rPr>
          <w:sz w:val="18"/>
          <w:szCs w:val="18"/>
        </w:rPr>
        <w:t xml:space="preserve">IE indicates the </w:t>
      </w:r>
      <w:r>
        <w:rPr>
          <w:sz w:val="18"/>
          <w:szCs w:val="18"/>
          <w:highlight w:val="yellow"/>
        </w:rPr>
        <w:t xml:space="preserve">overall </w:t>
      </w:r>
      <w:r>
        <w:rPr>
          <w:rFonts w:hint="eastAsia"/>
          <w:sz w:val="18"/>
          <w:szCs w:val="18"/>
          <w:highlight w:val="yellow"/>
          <w:lang w:eastAsia="zh-CN"/>
        </w:rPr>
        <w:t>status</w:t>
      </w:r>
      <w:r>
        <w:rPr>
          <w:rFonts w:hint="eastAsia"/>
          <w:sz w:val="18"/>
          <w:szCs w:val="18"/>
          <w:lang w:eastAsia="zh-CN"/>
        </w:rPr>
        <w:t xml:space="preserve"> of RRC connections</w:t>
      </w:r>
      <w:r>
        <w:rPr>
          <w:sz w:val="18"/>
          <w:szCs w:val="18"/>
        </w:rPr>
        <w:t xml:space="preserve"> per cell.</w:t>
      </w:r>
    </w:p>
    <w:tbl>
      <w:tblPr>
        <w:tblStyle w:val="5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6"/>
        <w:gridCol w:w="1080"/>
        <w:gridCol w:w="900"/>
        <w:gridCol w:w="1260"/>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Presence</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 type and reference</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zh-CN"/>
              </w:rPr>
            </w:pPr>
            <w:r>
              <w:rPr>
                <w:rFonts w:hint="eastAsia"/>
                <w:sz w:val="16"/>
                <w:szCs w:val="18"/>
                <w:lang w:eastAsia="zh-CN"/>
              </w:rPr>
              <w:t>Number of RRC Connections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zh-CN"/>
              </w:rPr>
            </w:pPr>
            <w:r>
              <w:rPr>
                <w:rFonts w:hint="eastAsia"/>
                <w:sz w:val="16"/>
                <w:szCs w:val="18"/>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zh-CN"/>
              </w:rPr>
            </w:pPr>
            <w:r>
              <w:rPr>
                <w:rFonts w:hint="eastAsia"/>
                <w:sz w:val="16"/>
                <w:szCs w:val="18"/>
                <w:lang w:eastAsia="zh-CN"/>
              </w:rPr>
              <w:t>9.2.</w:t>
            </w:r>
            <w:r>
              <w:rPr>
                <w:sz w:val="16"/>
                <w:szCs w:val="18"/>
                <w:lang w:eastAsia="zh-CN"/>
              </w:rPr>
              <w:t>2.57</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zh-CN"/>
              </w:rPr>
            </w:pPr>
            <w:r>
              <w:rPr>
                <w:rFonts w:hint="eastAsia"/>
                <w:sz w:val="16"/>
                <w:szCs w:val="18"/>
                <w:lang w:eastAsia="zh-CN"/>
              </w:rPr>
              <w:t>Available RRC Connection Capacity Value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zh-CN"/>
              </w:rPr>
            </w:pPr>
            <w:r>
              <w:rPr>
                <w:rFonts w:hint="eastAsia"/>
                <w:sz w:val="16"/>
                <w:szCs w:val="18"/>
                <w:lang w:eastAsia="zh-CN"/>
              </w:rPr>
              <w:t>9.2.</w:t>
            </w:r>
            <w:r>
              <w:rPr>
                <w:sz w:val="16"/>
                <w:szCs w:val="18"/>
                <w:lang w:eastAsia="zh-CN"/>
              </w:rPr>
              <w:t>2.58</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r>
    </w:tbl>
    <w:p>
      <w:pPr>
        <w:rPr>
          <w:sz w:val="18"/>
          <w:szCs w:val="18"/>
          <w:lang w:eastAsia="zh-CN"/>
        </w:rPr>
      </w:pPr>
    </w:p>
    <w:p>
      <w:pPr>
        <w:bidi w:val="0"/>
        <w:rPr>
          <w:b/>
          <w:bCs/>
          <w:sz w:val="22"/>
          <w:szCs w:val="20"/>
          <w:lang w:eastAsia="zh-CN"/>
        </w:rPr>
      </w:pPr>
      <w:bookmarkStart w:id="21" w:name="_Hlk44423724"/>
      <w:bookmarkStart w:id="22" w:name="_Toc44497645"/>
      <w:bookmarkStart w:id="23" w:name="_Toc45901653"/>
      <w:bookmarkStart w:id="24" w:name="_Toc45108033"/>
      <w:r>
        <w:rPr>
          <w:b/>
          <w:bCs/>
          <w:sz w:val="22"/>
          <w:szCs w:val="20"/>
        </w:rPr>
        <w:t>9.2.2.</w:t>
      </w:r>
      <w:bookmarkEnd w:id="21"/>
      <w:r>
        <w:rPr>
          <w:b/>
          <w:bCs/>
          <w:sz w:val="22"/>
          <w:szCs w:val="20"/>
        </w:rPr>
        <w:t>57</w:t>
      </w:r>
      <w:r>
        <w:rPr>
          <w:b/>
          <w:bCs/>
          <w:sz w:val="22"/>
          <w:szCs w:val="20"/>
        </w:rPr>
        <w:tab/>
      </w:r>
      <w:r>
        <w:rPr>
          <w:rFonts w:hint="eastAsia"/>
          <w:b/>
          <w:bCs/>
          <w:sz w:val="22"/>
          <w:szCs w:val="20"/>
        </w:rPr>
        <w:t>Number of RRC Connections</w:t>
      </w:r>
      <w:bookmarkEnd w:id="22"/>
      <w:bookmarkEnd w:id="23"/>
      <w:bookmarkEnd w:id="24"/>
    </w:p>
    <w:p>
      <w:pPr>
        <w:rPr>
          <w:sz w:val="18"/>
          <w:szCs w:val="18"/>
        </w:rPr>
      </w:pPr>
      <w:r>
        <w:rPr>
          <w:sz w:val="18"/>
          <w:szCs w:val="18"/>
        </w:rPr>
        <w:t xml:space="preserve">The </w:t>
      </w:r>
      <w:r>
        <w:rPr>
          <w:rFonts w:hint="eastAsia"/>
          <w:i/>
          <w:iCs/>
          <w:sz w:val="18"/>
          <w:szCs w:val="18"/>
          <w:lang w:eastAsia="zh-CN"/>
        </w:rPr>
        <w:t>Number of RRC Connections</w:t>
      </w:r>
      <w:r>
        <w:rPr>
          <w:i/>
          <w:iCs/>
          <w:sz w:val="18"/>
          <w:szCs w:val="18"/>
        </w:rPr>
        <w:t xml:space="preserve"> </w:t>
      </w:r>
      <w:r>
        <w:rPr>
          <w:sz w:val="18"/>
          <w:szCs w:val="18"/>
        </w:rPr>
        <w:t xml:space="preserve">IE indicates the </w:t>
      </w:r>
      <w:r>
        <w:rPr>
          <w:rFonts w:hint="eastAsia" w:ascii="Arial" w:hAnsi="Arial"/>
          <w:sz w:val="16"/>
          <w:szCs w:val="18"/>
          <w:lang w:eastAsia="zh-CN"/>
        </w:rPr>
        <w:t xml:space="preserve">absolute number of </w:t>
      </w:r>
      <w:r>
        <w:rPr>
          <w:rFonts w:hint="eastAsia" w:ascii="Arial" w:hAnsi="Arial"/>
          <w:sz w:val="16"/>
          <w:szCs w:val="18"/>
          <w:highlight w:val="yellow"/>
          <w:lang w:eastAsia="zh-CN"/>
        </w:rPr>
        <w:t>UEs in RRC_CONNECTED mode</w:t>
      </w:r>
      <w:r>
        <w:rPr>
          <w:rFonts w:hint="eastAsia" w:ascii="Arial" w:hAnsi="Arial"/>
          <w:sz w:val="16"/>
          <w:szCs w:val="18"/>
          <w:lang w:eastAsia="zh-CN"/>
        </w:rPr>
        <w:t>.</w:t>
      </w:r>
    </w:p>
    <w:tbl>
      <w:tblPr>
        <w:tblStyle w:val="5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6"/>
        <w:gridCol w:w="1080"/>
        <w:gridCol w:w="900"/>
        <w:gridCol w:w="1260"/>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Presence</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 type and reference</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rPr>
                <w:b/>
                <w:bCs/>
                <w:sz w:val="16"/>
                <w:szCs w:val="18"/>
                <w:lang w:eastAsia="zh-CN"/>
              </w:rPr>
            </w:pPr>
            <w:r>
              <w:rPr>
                <w:rFonts w:hint="eastAsia"/>
                <w:sz w:val="16"/>
                <w:szCs w:val="18"/>
                <w:lang w:eastAsia="zh-CN"/>
              </w:rPr>
              <w:t>Number of RRC Connections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i/>
                <w:sz w:val="16"/>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INTEGER (1..</w:t>
            </w:r>
            <w:r>
              <w:rPr>
                <w:rFonts w:hint="eastAsia"/>
                <w:sz w:val="16"/>
                <w:szCs w:val="18"/>
                <w:lang w:eastAsia="zh-CN"/>
              </w:rPr>
              <w:t>65536</w:t>
            </w:r>
            <w:r>
              <w:rPr>
                <w:sz w:val="16"/>
                <w:szCs w:val="18"/>
                <w:lang w:eastAsia="ja-JP"/>
              </w:rPr>
              <w:t>,...)</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 w:val="16"/>
                <w:szCs w:val="16"/>
                <w:lang w:eastAsia="ja-JP"/>
              </w:rPr>
            </w:pPr>
          </w:p>
        </w:tc>
      </w:tr>
    </w:tbl>
    <w:p>
      <w:pPr>
        <w:rPr>
          <w:sz w:val="18"/>
          <w:szCs w:val="18"/>
          <w:lang w:eastAsia="zh-CN"/>
        </w:rPr>
      </w:pPr>
    </w:p>
    <w:p>
      <w:pPr>
        <w:bidi w:val="0"/>
        <w:rPr>
          <w:b/>
          <w:bCs/>
          <w:sz w:val="22"/>
          <w:szCs w:val="20"/>
        </w:rPr>
      </w:pPr>
      <w:bookmarkStart w:id="25" w:name="_Hlk44423737"/>
      <w:bookmarkStart w:id="26" w:name="_Toc44497646"/>
      <w:bookmarkStart w:id="27" w:name="_Toc45108034"/>
      <w:bookmarkStart w:id="28" w:name="_Toc45901654"/>
      <w:r>
        <w:rPr>
          <w:b/>
          <w:bCs/>
          <w:sz w:val="22"/>
          <w:szCs w:val="20"/>
        </w:rPr>
        <w:t>9.2.2.</w:t>
      </w:r>
      <w:bookmarkEnd w:id="25"/>
      <w:r>
        <w:rPr>
          <w:b/>
          <w:bCs/>
          <w:sz w:val="22"/>
          <w:szCs w:val="20"/>
        </w:rPr>
        <w:t>58</w:t>
      </w:r>
      <w:r>
        <w:rPr>
          <w:b/>
          <w:bCs/>
          <w:sz w:val="22"/>
          <w:szCs w:val="20"/>
        </w:rPr>
        <w:tab/>
      </w:r>
      <w:r>
        <w:rPr>
          <w:rFonts w:hint="eastAsia"/>
          <w:b/>
          <w:bCs/>
          <w:sz w:val="22"/>
          <w:szCs w:val="20"/>
        </w:rPr>
        <w:t xml:space="preserve">Available RRC Connection </w:t>
      </w:r>
      <w:r>
        <w:rPr>
          <w:b/>
          <w:bCs/>
          <w:sz w:val="22"/>
          <w:szCs w:val="20"/>
        </w:rPr>
        <w:t>Capacity Value</w:t>
      </w:r>
      <w:bookmarkEnd w:id="26"/>
      <w:bookmarkEnd w:id="27"/>
      <w:bookmarkEnd w:id="28"/>
    </w:p>
    <w:p>
      <w:pPr>
        <w:rPr>
          <w:sz w:val="18"/>
          <w:szCs w:val="18"/>
          <w:lang w:eastAsia="zh-CN"/>
        </w:rPr>
      </w:pPr>
      <w:r>
        <w:rPr>
          <w:sz w:val="18"/>
          <w:szCs w:val="18"/>
        </w:rPr>
        <w:t>The</w:t>
      </w:r>
      <w:r>
        <w:rPr>
          <w:i/>
          <w:iCs/>
          <w:sz w:val="18"/>
          <w:szCs w:val="18"/>
        </w:rPr>
        <w:t xml:space="preserve"> </w:t>
      </w:r>
      <w:r>
        <w:rPr>
          <w:rFonts w:hint="eastAsia"/>
          <w:i/>
          <w:iCs/>
          <w:sz w:val="18"/>
          <w:szCs w:val="18"/>
          <w:lang w:eastAsia="zh-CN"/>
        </w:rPr>
        <w:t xml:space="preserve">Available RRC Connection </w:t>
      </w:r>
      <w:r>
        <w:rPr>
          <w:i/>
          <w:iCs/>
          <w:sz w:val="18"/>
          <w:szCs w:val="18"/>
        </w:rPr>
        <w:t>Capacity Value</w:t>
      </w:r>
      <w:r>
        <w:rPr>
          <w:sz w:val="18"/>
          <w:szCs w:val="18"/>
        </w:rPr>
        <w:t xml:space="preserve"> IE indicates</w:t>
      </w:r>
      <w:r>
        <w:rPr>
          <w:rFonts w:hint="eastAsia"/>
          <w:sz w:val="18"/>
          <w:szCs w:val="18"/>
          <w:lang w:eastAsia="zh-CN"/>
        </w:rPr>
        <w:t xml:space="preserve"> the residual percentage of the number of RRC connections, relative to the maximum number of RRC connections supported by the cell</w:t>
      </w:r>
      <w:r>
        <w:rPr>
          <w:sz w:val="18"/>
          <w:szCs w:val="18"/>
        </w:rPr>
        <w:t>.</w:t>
      </w:r>
    </w:p>
    <w:tbl>
      <w:tblPr>
        <w:tblStyle w:val="5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6"/>
        <w:gridCol w:w="1080"/>
        <w:gridCol w:w="900"/>
        <w:gridCol w:w="1260"/>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Presence</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Range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IE type and reference</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77"/>
              <w:rPr>
                <w:sz w:val="16"/>
                <w:szCs w:val="18"/>
                <w:lang w:eastAsia="ja-JP"/>
              </w:rPr>
            </w:pPr>
            <w:r>
              <w:rPr>
                <w:sz w:val="16"/>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rFonts w:hint="eastAsia"/>
                <w:sz w:val="16"/>
                <w:szCs w:val="18"/>
                <w:lang w:eastAsia="zh-CN"/>
              </w:rPr>
              <w:t xml:space="preserve">Available RRC Connection </w:t>
            </w:r>
            <w:r>
              <w:rPr>
                <w:sz w:val="16"/>
                <w:szCs w:val="18"/>
                <w:lang w:eastAsia="ja-JP"/>
              </w:rPr>
              <w:t>Capacity Value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INTEGER (0..100)</w:t>
            </w:r>
          </w:p>
        </w:tc>
        <w:tc>
          <w:tcPr>
            <w:tcW w:w="3456" w:type="dxa"/>
            <w:tcBorders>
              <w:top w:val="single" w:color="auto" w:sz="4" w:space="0"/>
              <w:left w:val="single" w:color="auto" w:sz="4" w:space="0"/>
              <w:bottom w:val="single" w:color="auto" w:sz="4" w:space="0"/>
              <w:right w:val="single" w:color="auto" w:sz="4" w:space="0"/>
            </w:tcBorders>
            <w:noWrap w:val="0"/>
            <w:vAlign w:val="top"/>
          </w:tcPr>
          <w:p>
            <w:pPr>
              <w:pStyle w:val="63"/>
              <w:rPr>
                <w:sz w:val="16"/>
                <w:szCs w:val="18"/>
                <w:lang w:eastAsia="ja-JP"/>
              </w:rPr>
            </w:pPr>
            <w:r>
              <w:rPr>
                <w:sz w:val="16"/>
                <w:szCs w:val="18"/>
                <w:lang w:eastAsia="ja-JP"/>
              </w:rPr>
              <w:t>Value 0 shall indicate no available capacity, and 100 shall indicate maximum available capacity with respect to the whole cell. Capacity Value should be measured on a linear scale.</w:t>
            </w:r>
          </w:p>
        </w:tc>
      </w:tr>
    </w:tbl>
    <w:p>
      <w:pPr>
        <w:jc w:val="center"/>
        <w:rPr>
          <w:rFonts w:hint="eastAsia"/>
          <w:b w:val="0"/>
          <w:bCs w:val="0"/>
          <w:u w:val="none"/>
          <w:lang w:val="en-US" w:eastAsia="zh-CN"/>
        </w:rPr>
      </w:pPr>
      <w:r>
        <w:rPr>
          <w:rFonts w:hint="eastAsia"/>
          <w:b w:val="0"/>
          <w:bCs w:val="0"/>
          <w:u w:val="none"/>
          <w:lang w:val="en-US" w:eastAsia="zh-CN"/>
        </w:rPr>
        <w:t>-----------------------------------------------TS 38.423---------------------------------------------------</w:t>
      </w:r>
    </w:p>
    <w:p>
      <w:pPr>
        <w:rPr>
          <w:rFonts w:hint="eastAsia"/>
          <w:b w:val="0"/>
          <w:bCs w:val="0"/>
          <w:u w:val="none"/>
          <w:lang w:val="en-US" w:eastAsia="zh-CN"/>
        </w:rPr>
      </w:pPr>
      <w:r>
        <w:rPr>
          <w:rFonts w:hint="eastAsia"/>
          <w:b w:val="0"/>
          <w:bCs w:val="0"/>
          <w:u w:val="none"/>
          <w:lang w:val="en-US" w:eastAsia="zh-CN"/>
        </w:rPr>
        <w:t xml:space="preserve">To avoid the ambiguity, the description of the </w:t>
      </w:r>
      <w:r>
        <w:rPr>
          <w:rFonts w:hint="eastAsia"/>
          <w:b w:val="0"/>
          <w:bCs w:val="0"/>
          <w:i/>
          <w:iCs/>
          <w:u w:val="none"/>
          <w:lang w:val="en-US" w:eastAsia="zh-CN"/>
        </w:rPr>
        <w:t>RRC Connections</w:t>
      </w:r>
      <w:r>
        <w:rPr>
          <w:rFonts w:hint="eastAsia"/>
          <w:b w:val="0"/>
          <w:bCs w:val="0"/>
          <w:u w:val="none"/>
          <w:lang w:val="en-US" w:eastAsia="zh-CN"/>
        </w:rPr>
        <w:t xml:space="preserve"> IE could be reworded as follows.</w:t>
      </w:r>
    </w:p>
    <w:p>
      <w:pPr>
        <w:rPr>
          <w:rFonts w:hint="default"/>
          <w:lang w:val="en-US" w:eastAsia="zh-CN"/>
        </w:rPr>
      </w:pPr>
      <w:r>
        <w:t xml:space="preserve">The </w:t>
      </w:r>
      <w:r>
        <w:rPr>
          <w:rFonts w:hint="eastAsia"/>
          <w:i/>
          <w:iCs/>
          <w:lang w:eastAsia="zh-CN"/>
        </w:rPr>
        <w:t xml:space="preserve">RRC Connections </w:t>
      </w:r>
      <w:r>
        <w:t xml:space="preserve">IE indicates the </w:t>
      </w:r>
      <w:r>
        <w:rPr>
          <w:rFonts w:hint="eastAsia" w:eastAsia="宋体"/>
          <w:lang w:val="en-US" w:eastAsia="zh-CN"/>
        </w:rPr>
        <w:t>information about</w:t>
      </w:r>
      <w:r>
        <w:rPr>
          <w:rFonts w:hint="eastAsia"/>
          <w:lang w:eastAsia="zh-CN"/>
        </w:rPr>
        <w:t xml:space="preserve"> RRC connections</w:t>
      </w:r>
      <w:r>
        <w:t xml:space="preserve"> </w:t>
      </w:r>
      <w:r>
        <w:rPr>
          <w:rFonts w:hint="eastAsia" w:eastAsia="宋体"/>
          <w:lang w:val="en-US" w:eastAsia="zh-CN"/>
        </w:rPr>
        <w:t xml:space="preserve">related to UEs in RRC_CONNECTED mode </w:t>
      </w:r>
      <w:r>
        <w:t>per cell.</w:t>
      </w:r>
    </w:p>
    <w:p>
      <w:pPr>
        <w:rPr>
          <w:rFonts w:hint="default"/>
          <w:sz w:val="20"/>
          <w:szCs w:val="20"/>
          <w:lang w:val="en-US" w:eastAsia="zh-CN"/>
        </w:rPr>
      </w:pPr>
      <w:bookmarkStart w:id="29" w:name="OLE_LINK5"/>
      <w:r>
        <w:rPr>
          <w:rFonts w:hint="eastAsia"/>
          <w:b/>
          <w:bCs/>
          <w:highlight w:val="none"/>
          <w:u w:val="none"/>
          <w:lang w:val="en-US" w:eastAsia="zh-CN"/>
        </w:rPr>
        <w:t xml:space="preserve">Proposal 3: The description of the </w:t>
      </w:r>
      <w:r>
        <w:rPr>
          <w:rFonts w:hint="eastAsia"/>
          <w:b/>
          <w:bCs/>
          <w:i/>
          <w:iCs/>
          <w:highlight w:val="none"/>
          <w:u w:val="none"/>
          <w:lang w:val="en-US" w:eastAsia="zh-CN"/>
        </w:rPr>
        <w:t>RRC Connections</w:t>
      </w:r>
      <w:r>
        <w:rPr>
          <w:rFonts w:hint="eastAsia"/>
          <w:b/>
          <w:bCs/>
          <w:highlight w:val="none"/>
          <w:u w:val="none"/>
          <w:lang w:val="en-US" w:eastAsia="zh-CN"/>
        </w:rPr>
        <w:t xml:space="preserve"> IE should be reworded to avoid the ambiguity.</w:t>
      </w:r>
    </w:p>
    <w:bookmarkEnd w:id="5"/>
    <w:bookmarkEnd w:id="6"/>
    <w:bookmarkEnd w:id="7"/>
    <w:bookmarkEnd w:id="29"/>
    <w:p>
      <w:pPr>
        <w:pStyle w:val="2"/>
        <w:rPr>
          <w:lang w:val="en-US"/>
        </w:rPr>
      </w:pPr>
      <w:r>
        <w:rPr>
          <w:rFonts w:hint="eastAsia" w:eastAsia="宋体"/>
          <w:lang w:val="en-US" w:eastAsia="zh-CN"/>
        </w:rPr>
        <w:t>Conclusion</w:t>
      </w:r>
    </w:p>
    <w:p>
      <w:pPr>
        <w:widowControl w:val="0"/>
        <w:spacing w:after="0"/>
        <w:ind w:left="144" w:hanging="144"/>
        <w:rPr>
          <w:rFonts w:hint="default" w:ascii="Times New Roman" w:hAnsi="Times New Roman" w:cs="Times New Roman"/>
          <w:b/>
          <w:bCs/>
          <w:color w:val="auto"/>
          <w:sz w:val="20"/>
          <w:szCs w:val="28"/>
          <w:highlight w:val="none"/>
          <w:u w:val="none"/>
        </w:rPr>
      </w:pPr>
      <w:r>
        <w:rPr>
          <w:rFonts w:hint="eastAsia"/>
          <w:b/>
          <w:bCs/>
          <w:u w:val="none"/>
          <w:lang w:val="en-US" w:eastAsia="zh-CN"/>
        </w:rPr>
        <w:t xml:space="preserve">Proposal 1: The description of the above agreement should be changed to </w:t>
      </w:r>
      <w:r>
        <w:rPr>
          <w:rFonts w:hint="default"/>
          <w:b/>
          <w:bCs/>
          <w:u w:val="none"/>
          <w:lang w:val="en-US" w:eastAsia="zh-CN"/>
        </w:rPr>
        <w:t>“</w:t>
      </w:r>
      <w:r>
        <w:rPr>
          <w:rFonts w:hint="default" w:ascii="Times New Roman" w:hAnsi="Times New Roman" w:cs="Times New Roman"/>
          <w:b/>
          <w:bCs/>
          <w:color w:val="auto"/>
          <w:sz w:val="20"/>
          <w:szCs w:val="28"/>
          <w:highlight w:val="none"/>
          <w:u w:val="none"/>
        </w:rPr>
        <w:t>If measurements are already initiated</w:t>
      </w:r>
    </w:p>
    <w:p>
      <w:pPr>
        <w:rPr>
          <w:rFonts w:hint="default"/>
          <w:b/>
          <w:bCs/>
          <w:color w:val="auto"/>
          <w:highlight w:val="none"/>
          <w:u w:val="none"/>
          <w:lang w:val="en-US" w:eastAsia="zh-CN"/>
        </w:rPr>
      </w:pPr>
      <w:r>
        <w:rPr>
          <w:rFonts w:hint="default" w:ascii="Times New Roman" w:hAnsi="Times New Roman" w:cs="Times New Roman"/>
          <w:b/>
          <w:bCs/>
          <w:color w:val="auto"/>
          <w:sz w:val="20"/>
          <w:szCs w:val="28"/>
          <w:highlight w:val="none"/>
          <w:u w:val="none"/>
        </w:rPr>
        <w:t>for a cell indicated in the Cell To Report IE</w:t>
      </w:r>
      <w:r>
        <w:rPr>
          <w:rFonts w:hint="eastAsia" w:ascii="Times New Roman" w:hAnsi="Times New Roman" w:cs="Times New Roman"/>
          <w:b/>
          <w:bCs/>
          <w:color w:val="auto"/>
          <w:sz w:val="20"/>
          <w:szCs w:val="28"/>
          <w:highlight w:val="none"/>
          <w:u w:val="none"/>
          <w:lang w:val="en-US" w:eastAsia="zh-CN"/>
        </w:rPr>
        <w:t xml:space="preserve"> with the same Measurement </w:t>
      </w:r>
      <w:r>
        <w:rPr>
          <w:rFonts w:hint="eastAsia" w:cs="Times New Roman"/>
          <w:b/>
          <w:bCs/>
          <w:color w:val="auto"/>
          <w:sz w:val="20"/>
          <w:szCs w:val="28"/>
          <w:highlight w:val="none"/>
          <w:u w:val="none"/>
          <w:lang w:val="en-US" w:eastAsia="zh-CN"/>
        </w:rPr>
        <w:t>ID</w:t>
      </w:r>
      <w:r>
        <w:rPr>
          <w:rFonts w:hint="default" w:ascii="Times New Roman" w:hAnsi="Times New Roman" w:cs="Times New Roman"/>
          <w:b/>
          <w:bCs/>
          <w:color w:val="auto"/>
          <w:sz w:val="20"/>
          <w:szCs w:val="28"/>
          <w:highlight w:val="none"/>
          <w:u w:val="none"/>
        </w:rPr>
        <w:t>, this information shall be ignored</w:t>
      </w:r>
      <w:r>
        <w:rPr>
          <w:rFonts w:hint="default"/>
          <w:b/>
          <w:bCs/>
          <w:color w:val="auto"/>
          <w:highlight w:val="none"/>
          <w:u w:val="none"/>
          <w:lang w:val="en-US" w:eastAsia="zh-CN"/>
        </w:rPr>
        <w:t>”</w:t>
      </w:r>
      <w:r>
        <w:rPr>
          <w:rFonts w:hint="eastAsia"/>
          <w:b/>
          <w:bCs/>
          <w:color w:val="auto"/>
          <w:highlight w:val="none"/>
          <w:u w:val="none"/>
          <w:lang w:val="en-US" w:eastAsia="zh-CN"/>
        </w:rPr>
        <w:t>.</w:t>
      </w:r>
    </w:p>
    <w:p>
      <w:r>
        <w:rPr>
          <w:rFonts w:hint="eastAsia"/>
          <w:b/>
          <w:bCs/>
          <w:highlight w:val="none"/>
          <w:u w:val="none"/>
          <w:lang w:val="en-US" w:eastAsia="zh-CN"/>
        </w:rPr>
        <w:t>Observation: The DL and UL scheduling PDCCH CCE usage are missing over Xn.</w:t>
      </w:r>
    </w:p>
    <w:p>
      <w:pPr>
        <w:rPr>
          <w:rFonts w:hint="eastAsia"/>
          <w:b/>
          <w:bCs/>
          <w:i w:val="0"/>
          <w:iCs w:val="0"/>
          <w:u w:val="none"/>
          <w:lang w:val="en-US" w:eastAsia="zh-CN"/>
        </w:rPr>
      </w:pPr>
      <w:r>
        <w:rPr>
          <w:rFonts w:hint="eastAsia"/>
          <w:b/>
          <w:bCs/>
          <w:u w:val="none"/>
          <w:lang w:val="en-US" w:eastAsia="zh-CN"/>
        </w:rPr>
        <w:t xml:space="preserve">Proposal 2: The granularity of </w:t>
      </w:r>
      <w:r>
        <w:rPr>
          <w:rFonts w:hint="eastAsia"/>
          <w:b/>
          <w:bCs/>
          <w:i/>
          <w:iCs/>
          <w:u w:val="none"/>
          <w:lang w:val="en-US" w:eastAsia="zh-CN"/>
        </w:rPr>
        <w:t xml:space="preserve">DL/UL scheduling PDCCH CCE usage </w:t>
      </w:r>
      <w:r>
        <w:rPr>
          <w:rFonts w:hint="eastAsia"/>
          <w:b/>
          <w:bCs/>
          <w:i w:val="0"/>
          <w:iCs w:val="0"/>
          <w:u w:val="none"/>
          <w:lang w:val="en-US" w:eastAsia="zh-CN"/>
        </w:rPr>
        <w:t xml:space="preserve">within the </w:t>
      </w:r>
      <w:r>
        <w:rPr>
          <w:rFonts w:hint="eastAsia"/>
          <w:b/>
          <w:bCs/>
          <w:i/>
          <w:iCs/>
          <w:u w:val="none"/>
          <w:lang w:val="en-US" w:eastAsia="zh-CN"/>
        </w:rPr>
        <w:t>Radio Resource Status</w:t>
      </w:r>
      <w:r>
        <w:rPr>
          <w:rFonts w:hint="eastAsia"/>
          <w:b/>
          <w:bCs/>
          <w:i w:val="0"/>
          <w:iCs w:val="0"/>
          <w:u w:val="none"/>
          <w:lang w:val="en-US" w:eastAsia="zh-CN"/>
        </w:rPr>
        <w:t xml:space="preserve"> should be aligned over F1 and Xn.</w:t>
      </w:r>
    </w:p>
    <w:p>
      <w:pPr>
        <w:rPr>
          <w:rFonts w:hint="eastAsia"/>
          <w:b/>
          <w:bCs/>
          <w:highlight w:val="none"/>
          <w:u w:val="none"/>
          <w:lang w:val="en-US" w:eastAsia="zh-CN"/>
        </w:rPr>
      </w:pPr>
      <w:r>
        <w:rPr>
          <w:rFonts w:hint="eastAsia"/>
          <w:b/>
          <w:bCs/>
          <w:highlight w:val="none"/>
          <w:u w:val="none"/>
          <w:lang w:val="en-US" w:eastAsia="zh-CN"/>
        </w:rPr>
        <w:t xml:space="preserve">Proposal 3: The description of the </w:t>
      </w:r>
      <w:r>
        <w:rPr>
          <w:rFonts w:hint="eastAsia"/>
          <w:b/>
          <w:bCs/>
          <w:i/>
          <w:iCs/>
          <w:highlight w:val="none"/>
          <w:u w:val="none"/>
          <w:lang w:val="en-US" w:eastAsia="zh-CN"/>
        </w:rPr>
        <w:t>RRC Connections</w:t>
      </w:r>
      <w:r>
        <w:rPr>
          <w:rFonts w:hint="eastAsia"/>
          <w:b/>
          <w:bCs/>
          <w:highlight w:val="none"/>
          <w:u w:val="none"/>
          <w:lang w:val="en-US" w:eastAsia="zh-CN"/>
        </w:rPr>
        <w:t xml:space="preserve"> IE should be reworded to avoid the ambiguity.</w:t>
      </w:r>
    </w:p>
    <w:p>
      <w:pPr>
        <w:rPr>
          <w:rFonts w:hint="default"/>
          <w:b/>
          <w:bCs/>
          <w:highlight w:val="none"/>
          <w:u w:val="none"/>
          <w:lang w:val="en-US" w:eastAsia="zh-CN"/>
        </w:rPr>
      </w:pPr>
      <w:r>
        <w:rPr>
          <w:rFonts w:hint="eastAsia"/>
          <w:b/>
          <w:bCs/>
          <w:highlight w:val="none"/>
          <w:u w:val="none"/>
          <w:lang w:val="en-US" w:eastAsia="zh-CN"/>
        </w:rPr>
        <w:t>The corresponding CRs for Xn and F1 are provided</w:t>
      </w:r>
      <w:bookmarkStart w:id="31" w:name="_GoBack"/>
      <w:bookmarkEnd w:id="31"/>
      <w:r>
        <w:rPr>
          <w:rFonts w:hint="eastAsia"/>
          <w:b/>
          <w:bCs/>
          <w:highlight w:val="none"/>
          <w:u w:val="none"/>
          <w:lang w:val="en-US" w:eastAsia="zh-CN"/>
        </w:rPr>
        <w:t xml:space="preserve"> in [1]and[2]respectively.</w:t>
      </w:r>
    </w:p>
    <w:p>
      <w:pPr>
        <w:pStyle w:val="2"/>
        <w:bidi w:val="0"/>
        <w:rPr>
          <w:lang w:val="en-US"/>
        </w:rPr>
      </w:pPr>
      <w:r>
        <w:rPr>
          <w:rFonts w:hint="eastAsia"/>
          <w:lang w:val="en-US" w:eastAsia="zh-CN"/>
        </w:rPr>
        <w:t xml:space="preserve"> </w:t>
      </w:r>
      <w:r>
        <w:rPr>
          <w:lang w:val="en-US"/>
        </w:rPr>
        <w:t>References</w:t>
      </w:r>
    </w:p>
    <w:p>
      <w:pPr>
        <w:numPr>
          <w:ilvl w:val="0"/>
          <w:numId w:val="12"/>
        </w:numPr>
        <w:rPr>
          <w:rFonts w:hint="eastAsia"/>
          <w:lang w:val="en-US" w:eastAsia="zh-CN"/>
        </w:rPr>
      </w:pPr>
      <w:bookmarkStart w:id="30" w:name="OLE_LINK1"/>
      <w:r>
        <w:rPr>
          <w:rFonts w:hint="eastAsia"/>
          <w:lang w:val="en-US" w:eastAsia="zh-CN"/>
        </w:rPr>
        <w:t xml:space="preserve"> CR for TS38.423 on Remaining Issue of MLB  ZTE</w:t>
      </w:r>
    </w:p>
    <w:p>
      <w:pPr>
        <w:numPr>
          <w:ilvl w:val="0"/>
          <w:numId w:val="12"/>
        </w:numPr>
        <w:rPr>
          <w:rFonts w:hint="eastAsia"/>
          <w:lang w:val="en-US" w:eastAsia="zh-CN"/>
        </w:rPr>
      </w:pPr>
      <w:r>
        <w:rPr>
          <w:rFonts w:hint="eastAsia"/>
          <w:lang w:val="en-US" w:eastAsia="zh-CN"/>
        </w:rPr>
        <w:t xml:space="preserve"> CR for TS38.473 on Remaining Issue of MLB  ZTE</w:t>
      </w:r>
    </w:p>
    <w:bookmarkEnd w:id="30"/>
    <w:p>
      <w:pPr>
        <w:numPr>
          <w:ilvl w:val="0"/>
          <w:numId w:val="0"/>
        </w:numPr>
        <w:rPr>
          <w:rFonts w:hint="default"/>
          <w:lang w:val="en-US" w:eastAsia="zh-CN"/>
        </w:rPr>
      </w:pPr>
    </w:p>
    <w:p>
      <w:p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F1E74E"/>
    <w:multiLevelType w:val="singleLevel"/>
    <w:tmpl w:val="D8F1E74E"/>
    <w:lvl w:ilvl="0" w:tentative="0">
      <w:start w:val="17"/>
      <w:numFmt w:val="decimal"/>
      <w:suff w:val="space"/>
      <w:lvlText w:val="%1-"/>
      <w:lvlJc w:val="left"/>
    </w:lvl>
  </w:abstractNum>
  <w:abstractNum w:abstractNumId="1">
    <w:nsid w:val="DE2D229E"/>
    <w:multiLevelType w:val="singleLevel"/>
    <w:tmpl w:val="DE2D229E"/>
    <w:lvl w:ilvl="0" w:tentative="0">
      <w:start w:val="1"/>
      <w:numFmt w:val="decimal"/>
      <w:suff w:val="space"/>
      <w:lvlText w:val="[%1]"/>
      <w:lvlJc w:val="left"/>
    </w:lvl>
  </w:abstractNum>
  <w:abstractNum w:abstractNumId="2">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3">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4"/>
  </w:num>
  <w:num w:numId="2">
    <w:abstractNumId w:val="10"/>
  </w:num>
  <w:num w:numId="3">
    <w:abstractNumId w:val="11"/>
  </w:num>
  <w:num w:numId="4">
    <w:abstractNumId w:val="2"/>
  </w:num>
  <w:num w:numId="5">
    <w:abstractNumId w:val="8"/>
  </w:num>
  <w:num w:numId="6">
    <w:abstractNumId w:val="7"/>
  </w:num>
  <w:num w:numId="7">
    <w:abstractNumId w:val="5"/>
  </w:num>
  <w:num w:numId="8">
    <w:abstractNumId w:val="9"/>
  </w:num>
  <w:num w:numId="9">
    <w:abstractNumId w:val="6"/>
  </w:num>
  <w:num w:numId="10">
    <w:abstractNumId w:val="3"/>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D4695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848F1"/>
    <w:rsid w:val="3F9D685A"/>
    <w:rsid w:val="3FBD7B11"/>
    <w:rsid w:val="3FCE1992"/>
    <w:rsid w:val="405D3F8F"/>
    <w:rsid w:val="406463CC"/>
    <w:rsid w:val="40D817E2"/>
    <w:rsid w:val="413E6D03"/>
    <w:rsid w:val="414508E0"/>
    <w:rsid w:val="41667960"/>
    <w:rsid w:val="417443F1"/>
    <w:rsid w:val="418D1626"/>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05E0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012E5"/>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9079F3"/>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B51063"/>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2156A1"/>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 w:val="7FE339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Layout w:type="fixed"/>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2</TotalTime>
  <ScaleCrop>false</ScaleCrop>
  <LinksUpToDate>false</LinksUpToDate>
  <CharactersWithSpaces>5001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2020-08-07T05:16:12Z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2052-11.8.2.8696</vt:lpwstr>
  </property>
</Properties>
</file>